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D6" w:rsidRDefault="000652B2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Pytania</w:t>
      </w:r>
      <w:r w:rsidR="00420AD6" w:rsidRPr="00F07D44">
        <w:rPr>
          <w:rFonts w:ascii="Times New Roman" w:hAnsi="Times New Roman" w:cs="Times New Roman"/>
          <w:sz w:val="24"/>
          <w:szCs w:val="24"/>
          <w:u w:val="single"/>
        </w:rPr>
        <w:t xml:space="preserve"> z ćwiczeń:</w:t>
      </w:r>
    </w:p>
    <w:p w:rsidR="00F07D44" w:rsidRPr="00F07D44" w:rsidRDefault="00F07D44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6077" w:rsidRDefault="003D6077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i przedstaw jego stany.</w:t>
      </w:r>
    </w:p>
    <w:p w:rsidR="000652B2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wspólnota bezpieczeństwa oraz podaj 3 argumenty na jej istnienie.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r</w:t>
      </w:r>
      <w:r w:rsidR="00420AD6" w:rsidRPr="00E33055">
        <w:rPr>
          <w:rFonts w:ascii="Times New Roman" w:hAnsi="Times New Roman" w:cs="Times New Roman"/>
          <w:sz w:val="24"/>
          <w:szCs w:val="24"/>
        </w:rPr>
        <w:t>ozwój współpracy politycznej W</w:t>
      </w:r>
      <w:r>
        <w:rPr>
          <w:rFonts w:ascii="Times New Roman" w:hAnsi="Times New Roman" w:cs="Times New Roman"/>
          <w:sz w:val="24"/>
          <w:szCs w:val="24"/>
        </w:rPr>
        <w:t xml:space="preserve">spólnoty </w:t>
      </w:r>
      <w:r w:rsidR="00420AD6" w:rsidRPr="00E330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uropejskiej do</w:t>
      </w:r>
      <w:r w:rsidR="00420AD6" w:rsidRPr="00E3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D6" w:rsidRPr="00E33055">
        <w:rPr>
          <w:rFonts w:ascii="Times New Roman" w:hAnsi="Times New Roman" w:cs="Times New Roman"/>
          <w:sz w:val="24"/>
          <w:szCs w:val="24"/>
        </w:rPr>
        <w:t>WPZiB</w:t>
      </w:r>
      <w:proofErr w:type="spellEnd"/>
      <w:r w:rsidR="00420AD6" w:rsidRPr="00E33055">
        <w:rPr>
          <w:rFonts w:ascii="Times New Roman" w:hAnsi="Times New Roman" w:cs="Times New Roman"/>
          <w:sz w:val="24"/>
          <w:szCs w:val="24"/>
        </w:rPr>
        <w:t>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</w:t>
      </w:r>
      <w:r w:rsidR="00420AD6" w:rsidRPr="00E33055">
        <w:rPr>
          <w:rFonts w:ascii="Times New Roman" w:hAnsi="Times New Roman" w:cs="Times New Roman"/>
          <w:sz w:val="24"/>
          <w:szCs w:val="24"/>
        </w:rPr>
        <w:t xml:space="preserve"> sojuszu oraz </w:t>
      </w:r>
      <w:r>
        <w:rPr>
          <w:rFonts w:ascii="Times New Roman" w:hAnsi="Times New Roman" w:cs="Times New Roman"/>
          <w:sz w:val="24"/>
          <w:szCs w:val="24"/>
        </w:rPr>
        <w:t xml:space="preserve">przedstaw </w:t>
      </w:r>
      <w:r w:rsidR="00420AD6" w:rsidRPr="00E33055">
        <w:rPr>
          <w:rFonts w:ascii="Times New Roman" w:hAnsi="Times New Roman" w:cs="Times New Roman"/>
          <w:sz w:val="24"/>
          <w:szCs w:val="24"/>
        </w:rPr>
        <w:t>najistotniejsze założenia Traktatu Waszyngtońskiego.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„p</w:t>
      </w:r>
      <w:r w:rsidR="00420AD6" w:rsidRPr="00E33055">
        <w:rPr>
          <w:rFonts w:ascii="Times New Roman" w:hAnsi="Times New Roman" w:cs="Times New Roman"/>
          <w:sz w:val="24"/>
          <w:szCs w:val="24"/>
        </w:rPr>
        <w:t>otrójne rozszerz</w:t>
      </w:r>
      <w:r w:rsidR="00C2499D" w:rsidRPr="00E33055">
        <w:rPr>
          <w:rFonts w:ascii="Times New Roman" w:hAnsi="Times New Roman" w:cs="Times New Roman"/>
          <w:sz w:val="24"/>
          <w:szCs w:val="24"/>
        </w:rPr>
        <w:t>enie” Sojuszu po zimnej wojnie.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</w:t>
      </w:r>
      <w:r w:rsidR="00420AD6" w:rsidRPr="00E33055">
        <w:rPr>
          <w:rFonts w:ascii="Times New Roman" w:hAnsi="Times New Roman" w:cs="Times New Roman"/>
          <w:sz w:val="24"/>
          <w:szCs w:val="24"/>
        </w:rPr>
        <w:t>aty, nazwy i najważniejsze założenia strategii NATO w latach 1950- 2010.</w:t>
      </w:r>
    </w:p>
    <w:p w:rsidR="00C65BCB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s</w:t>
      </w:r>
      <w:r w:rsidR="00E33055" w:rsidRPr="00E33055">
        <w:rPr>
          <w:rFonts w:ascii="Times New Roman" w:hAnsi="Times New Roman" w:cs="Times New Roman"/>
          <w:sz w:val="24"/>
          <w:szCs w:val="24"/>
        </w:rPr>
        <w:t>kładniki bezpieczeństwa narodowego.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t</w:t>
      </w:r>
      <w:r w:rsidR="00420AD6" w:rsidRPr="00E33055">
        <w:rPr>
          <w:rFonts w:ascii="Times New Roman" w:hAnsi="Times New Roman" w:cs="Times New Roman"/>
          <w:sz w:val="24"/>
          <w:szCs w:val="24"/>
        </w:rPr>
        <w:t>rzy cechy (uwarunkowania) bezpieczeństwa narodowego.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</w:t>
      </w:r>
      <w:r w:rsidR="00420AD6" w:rsidRPr="00E33055">
        <w:rPr>
          <w:rFonts w:ascii="Times New Roman" w:hAnsi="Times New Roman" w:cs="Times New Roman"/>
          <w:sz w:val="24"/>
          <w:szCs w:val="24"/>
        </w:rPr>
        <w:t>3 rodzaje postrzegania i określenia bezpieczeństwa narodowego.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i krótko opisz k</w:t>
      </w:r>
      <w:r w:rsidR="00420AD6" w:rsidRPr="00E33055">
        <w:rPr>
          <w:rFonts w:ascii="Times New Roman" w:hAnsi="Times New Roman" w:cs="Times New Roman"/>
          <w:sz w:val="24"/>
          <w:szCs w:val="24"/>
        </w:rPr>
        <w:t>oncepcje bezpieczeństwa Polski po 1989 roku</w:t>
      </w:r>
      <w:r w:rsidR="00C2499D" w:rsidRPr="00E33055">
        <w:rPr>
          <w:rFonts w:ascii="Times New Roman" w:hAnsi="Times New Roman" w:cs="Times New Roman"/>
          <w:sz w:val="24"/>
          <w:szCs w:val="24"/>
        </w:rPr>
        <w:t>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r</w:t>
      </w:r>
      <w:r w:rsidR="003D6077">
        <w:rPr>
          <w:rFonts w:ascii="Times New Roman" w:hAnsi="Times New Roman" w:cs="Times New Roman"/>
          <w:sz w:val="24"/>
          <w:szCs w:val="24"/>
        </w:rPr>
        <w:t>acji</w:t>
      </w:r>
      <w:r w:rsidR="00420AD6" w:rsidRPr="00E33055">
        <w:rPr>
          <w:rFonts w:ascii="Times New Roman" w:hAnsi="Times New Roman" w:cs="Times New Roman"/>
          <w:sz w:val="24"/>
          <w:szCs w:val="24"/>
        </w:rPr>
        <w:t xml:space="preserve"> stanu i </w:t>
      </w:r>
      <w:r>
        <w:rPr>
          <w:rFonts w:ascii="Times New Roman" w:hAnsi="Times New Roman" w:cs="Times New Roman"/>
          <w:sz w:val="24"/>
          <w:szCs w:val="24"/>
        </w:rPr>
        <w:t xml:space="preserve">opisz </w:t>
      </w:r>
      <w:r w:rsidR="00420AD6" w:rsidRPr="00E33055">
        <w:rPr>
          <w:rFonts w:ascii="Times New Roman" w:hAnsi="Times New Roman" w:cs="Times New Roman"/>
          <w:sz w:val="24"/>
          <w:szCs w:val="24"/>
        </w:rPr>
        <w:t>interesy narodowe Polski zawarte w Konstytucji RP</w:t>
      </w:r>
      <w:r w:rsidR="00C2499D" w:rsidRPr="00E33055">
        <w:rPr>
          <w:rFonts w:ascii="Times New Roman" w:hAnsi="Times New Roman" w:cs="Times New Roman"/>
          <w:sz w:val="24"/>
          <w:szCs w:val="24"/>
        </w:rPr>
        <w:t>.</w:t>
      </w:r>
    </w:p>
    <w:p w:rsidR="00E33055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definicje</w:t>
      </w:r>
      <w:r w:rsidR="00E33055" w:rsidRPr="00E33055">
        <w:rPr>
          <w:rFonts w:ascii="Times New Roman" w:hAnsi="Times New Roman" w:cs="Times New Roman"/>
          <w:sz w:val="24"/>
          <w:szCs w:val="24"/>
        </w:rPr>
        <w:t xml:space="preserve"> wiedzy i mądrości o BN oraz </w:t>
      </w:r>
      <w:r>
        <w:rPr>
          <w:rFonts w:ascii="Times New Roman" w:hAnsi="Times New Roman" w:cs="Times New Roman"/>
          <w:sz w:val="24"/>
          <w:szCs w:val="24"/>
        </w:rPr>
        <w:t xml:space="preserve">podaj </w:t>
      </w:r>
      <w:r w:rsidR="00E33055" w:rsidRPr="00E33055">
        <w:rPr>
          <w:rFonts w:ascii="Times New Roman" w:hAnsi="Times New Roman" w:cs="Times New Roman"/>
          <w:sz w:val="24"/>
          <w:szCs w:val="24"/>
        </w:rPr>
        <w:t>ich źródła.</w:t>
      </w:r>
    </w:p>
    <w:p w:rsidR="00420AD6" w:rsidRPr="00E33055" w:rsidRDefault="000652B2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</w:t>
      </w:r>
      <w:r w:rsidR="00420AD6" w:rsidRPr="00E33055">
        <w:rPr>
          <w:rFonts w:ascii="Times New Roman" w:hAnsi="Times New Roman" w:cs="Times New Roman"/>
          <w:sz w:val="24"/>
          <w:szCs w:val="24"/>
        </w:rPr>
        <w:t xml:space="preserve">ojęcie asymetrii i </w:t>
      </w:r>
      <w:r w:rsidR="00F50FF9">
        <w:rPr>
          <w:rFonts w:ascii="Times New Roman" w:hAnsi="Times New Roman" w:cs="Times New Roman"/>
          <w:sz w:val="24"/>
          <w:szCs w:val="24"/>
        </w:rPr>
        <w:t xml:space="preserve">przedstaw </w:t>
      </w:r>
      <w:r w:rsidR="00420AD6" w:rsidRPr="00E33055">
        <w:rPr>
          <w:rFonts w:ascii="Times New Roman" w:hAnsi="Times New Roman" w:cs="Times New Roman"/>
          <w:sz w:val="24"/>
          <w:szCs w:val="24"/>
        </w:rPr>
        <w:t>cechy zagrożeń asymetrycznych.</w:t>
      </w:r>
    </w:p>
    <w:p w:rsidR="00420AD6" w:rsidRDefault="00F50FF9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</w:t>
      </w:r>
      <w:r w:rsidR="00420AD6" w:rsidRPr="00E33055">
        <w:rPr>
          <w:rFonts w:ascii="Times New Roman" w:hAnsi="Times New Roman" w:cs="Times New Roman"/>
          <w:sz w:val="24"/>
          <w:szCs w:val="24"/>
        </w:rPr>
        <w:t>ojęcie kontroli zbrojeń, rozbrojenia oraz reżimu kontrolnego.</w:t>
      </w:r>
    </w:p>
    <w:p w:rsidR="00F50FF9" w:rsidRDefault="00F50FF9" w:rsidP="00E330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rozwój procesu kontroli zbrojeń pomiędzy ZSRR/Rosją a USA.</w:t>
      </w:r>
    </w:p>
    <w:p w:rsidR="00742F6F" w:rsidRPr="00E33055" w:rsidRDefault="00742F6F" w:rsidP="00742F6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0AD6" w:rsidRPr="00F07D44" w:rsidRDefault="00420AD6" w:rsidP="005A365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07D44" w:rsidRDefault="00F07D44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D44" w:rsidRPr="00F07D44" w:rsidRDefault="00F07D44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D6" w:rsidRDefault="003D6077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Pytania</w:t>
      </w:r>
      <w:r w:rsidR="00420AD6" w:rsidRPr="00F07D44">
        <w:rPr>
          <w:rFonts w:ascii="Times New Roman" w:hAnsi="Times New Roman" w:cs="Times New Roman"/>
          <w:sz w:val="24"/>
          <w:szCs w:val="24"/>
          <w:u w:val="single"/>
        </w:rPr>
        <w:t xml:space="preserve"> z wykładów:</w:t>
      </w:r>
    </w:p>
    <w:p w:rsidR="00F07D44" w:rsidRPr="00F07D44" w:rsidRDefault="00F07D44" w:rsidP="00F07D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2499D" w:rsidRPr="00C2499D" w:rsidRDefault="00C2499D" w:rsidP="00C249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9D">
        <w:rPr>
          <w:rFonts w:ascii="Times New Roman" w:hAnsi="Times New Roman" w:cs="Times New Roman"/>
          <w:sz w:val="24"/>
          <w:szCs w:val="24"/>
        </w:rPr>
        <w:t>P</w:t>
      </w:r>
      <w:r w:rsidR="003D6077">
        <w:rPr>
          <w:rFonts w:ascii="Times New Roman" w:hAnsi="Times New Roman" w:cs="Times New Roman"/>
          <w:sz w:val="24"/>
          <w:szCs w:val="24"/>
        </w:rPr>
        <w:t>rzedstaw p</w:t>
      </w:r>
      <w:r w:rsidRPr="00C2499D">
        <w:rPr>
          <w:rFonts w:ascii="Times New Roman" w:hAnsi="Times New Roman" w:cs="Times New Roman"/>
          <w:sz w:val="24"/>
          <w:szCs w:val="24"/>
        </w:rPr>
        <w:t>odział bezpieczeństwa według przyjętych kryteriów.</w:t>
      </w:r>
    </w:p>
    <w:p w:rsidR="00C2499D" w:rsidRPr="00C2499D" w:rsidRDefault="003D6077" w:rsidP="00C249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3 wybrane pojęcia związane</w:t>
      </w:r>
      <w:r w:rsidR="00114F7D">
        <w:rPr>
          <w:rFonts w:ascii="Times New Roman" w:hAnsi="Times New Roman" w:cs="Times New Roman"/>
          <w:sz w:val="24"/>
          <w:szCs w:val="24"/>
        </w:rPr>
        <w:t xml:space="preserve"> z bezpieczeństwem.</w:t>
      </w:r>
    </w:p>
    <w:p w:rsidR="000652B2" w:rsidRPr="000652B2" w:rsidRDefault="003D6077" w:rsidP="000652B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r</w:t>
      </w:r>
      <w:r w:rsidR="000652B2" w:rsidRPr="000652B2">
        <w:rPr>
          <w:rFonts w:ascii="Times New Roman" w:hAnsi="Times New Roman" w:cs="Times New Roman"/>
          <w:sz w:val="24"/>
          <w:szCs w:val="24"/>
        </w:rPr>
        <w:t>óżnice pomiędzy założeniami realistów i liberałów.</w:t>
      </w:r>
    </w:p>
    <w:p w:rsidR="000652B2" w:rsidRPr="000652B2" w:rsidRDefault="003D6077" w:rsidP="000652B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</w:t>
      </w:r>
      <w:r w:rsidR="000652B2" w:rsidRPr="000652B2">
        <w:rPr>
          <w:rFonts w:ascii="Times New Roman" w:hAnsi="Times New Roman" w:cs="Times New Roman"/>
          <w:sz w:val="24"/>
          <w:szCs w:val="24"/>
        </w:rPr>
        <w:t>ojęcie dylematu bezpieczeństwa w kontekście realizmu politycznego.</w:t>
      </w:r>
    </w:p>
    <w:p w:rsidR="000652B2" w:rsidRPr="000652B2" w:rsidRDefault="003D6077" w:rsidP="000652B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m</w:t>
      </w:r>
      <w:r w:rsidR="000652B2" w:rsidRPr="000652B2">
        <w:rPr>
          <w:rFonts w:ascii="Times New Roman" w:hAnsi="Times New Roman" w:cs="Times New Roman"/>
          <w:sz w:val="24"/>
          <w:szCs w:val="24"/>
        </w:rPr>
        <w:t>odel biurokratyczny w dziedzinie bezpieczeństwa.</w:t>
      </w:r>
    </w:p>
    <w:p w:rsidR="000652B2" w:rsidRPr="00FC4779" w:rsidRDefault="003D6077" w:rsidP="00FC477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C4779">
        <w:rPr>
          <w:rFonts w:ascii="Times New Roman" w:hAnsi="Times New Roman" w:cs="Times New Roman"/>
          <w:sz w:val="24"/>
          <w:szCs w:val="24"/>
        </w:rPr>
        <w:t>Przedstaw r</w:t>
      </w:r>
      <w:r w:rsidR="000652B2" w:rsidRPr="00FC4779">
        <w:rPr>
          <w:rFonts w:ascii="Times New Roman" w:hAnsi="Times New Roman" w:cs="Times New Roman"/>
          <w:sz w:val="24"/>
          <w:szCs w:val="24"/>
        </w:rPr>
        <w:t>óżnice między bezpieczeństwem zbiorowym a zbiorową obroną.</w:t>
      </w:r>
    </w:p>
    <w:p w:rsidR="00FC4779" w:rsidRPr="00FC4779" w:rsidRDefault="00FC4779" w:rsidP="00FC477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79">
        <w:rPr>
          <w:rFonts w:ascii="Times New Roman" w:hAnsi="Times New Roman" w:cs="Times New Roman"/>
          <w:sz w:val="24"/>
          <w:szCs w:val="24"/>
        </w:rPr>
        <w:t>Wyjaśnij pojęcie integracji oraz przedstaw przesłanki i motywy integracji europejskiej.</w:t>
      </w:r>
    </w:p>
    <w:p w:rsidR="00FC4779" w:rsidRPr="00FC4779" w:rsidRDefault="00FC4779" w:rsidP="00FC477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79">
        <w:rPr>
          <w:rFonts w:ascii="Times New Roman" w:hAnsi="Times New Roman" w:cs="Times New Roman"/>
          <w:sz w:val="24"/>
          <w:szCs w:val="24"/>
        </w:rPr>
        <w:t>Scharakteryzuj 5 warunków integracji europejskiej.</w:t>
      </w:r>
    </w:p>
    <w:p w:rsidR="00FC4779" w:rsidRPr="00FC4779" w:rsidRDefault="00FC4779" w:rsidP="00FC477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79">
        <w:rPr>
          <w:rFonts w:ascii="Times New Roman" w:hAnsi="Times New Roman" w:cs="Times New Roman"/>
          <w:sz w:val="24"/>
          <w:szCs w:val="24"/>
        </w:rPr>
        <w:t>Przedstaw modele integracji: federacyjny, konfederacyjny, funkcjonalny oraz komunikacyjny.</w:t>
      </w:r>
    </w:p>
    <w:p w:rsidR="00FC4779" w:rsidRPr="00FC4779" w:rsidRDefault="00FC4779" w:rsidP="00FC477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79">
        <w:rPr>
          <w:rFonts w:ascii="Times New Roman" w:hAnsi="Times New Roman" w:cs="Times New Roman"/>
          <w:sz w:val="24"/>
          <w:szCs w:val="24"/>
        </w:rPr>
        <w:t>Przedstaw okresy integracji politycznej w Europie.</w:t>
      </w:r>
    </w:p>
    <w:p w:rsidR="00420AD6" w:rsidRPr="00C2499D" w:rsidRDefault="00420AD6" w:rsidP="003D607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0AD6" w:rsidRPr="00C2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C35"/>
    <w:multiLevelType w:val="hybridMultilevel"/>
    <w:tmpl w:val="B0089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10535"/>
    <w:multiLevelType w:val="hybridMultilevel"/>
    <w:tmpl w:val="7214C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05371"/>
    <w:multiLevelType w:val="hybridMultilevel"/>
    <w:tmpl w:val="B9C42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06273F"/>
    <w:multiLevelType w:val="hybridMultilevel"/>
    <w:tmpl w:val="EC2A8C40"/>
    <w:lvl w:ilvl="0" w:tplc="198A0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8F9"/>
    <w:multiLevelType w:val="hybridMultilevel"/>
    <w:tmpl w:val="D3B45A38"/>
    <w:lvl w:ilvl="0" w:tplc="F438B0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6"/>
    <w:rsid w:val="000652B2"/>
    <w:rsid w:val="00114F7D"/>
    <w:rsid w:val="001C5DA4"/>
    <w:rsid w:val="003D6077"/>
    <w:rsid w:val="00420AD6"/>
    <w:rsid w:val="005A365F"/>
    <w:rsid w:val="00742F6F"/>
    <w:rsid w:val="00A351EA"/>
    <w:rsid w:val="00C2499D"/>
    <w:rsid w:val="00C65BCB"/>
    <w:rsid w:val="00E33055"/>
    <w:rsid w:val="00F07D44"/>
    <w:rsid w:val="00F50FF9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C369-ADD1-49A0-BA68-812F8552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10</cp:revision>
  <dcterms:created xsi:type="dcterms:W3CDTF">2017-05-30T19:40:00Z</dcterms:created>
  <dcterms:modified xsi:type="dcterms:W3CDTF">2020-03-21T11:27:00Z</dcterms:modified>
</cp:coreProperties>
</file>