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A" w:rsidRPr="009C774A" w:rsidRDefault="007D27E6" w:rsidP="009C774A">
      <w:pPr>
        <w:jc w:val="center"/>
        <w:rPr>
          <w:rFonts w:ascii="Times New Roman" w:hAnsi="Times New Roman" w:cs="Times New Roman"/>
          <w:b/>
        </w:rPr>
      </w:pPr>
      <w:r w:rsidRPr="009C774A">
        <w:rPr>
          <w:rFonts w:ascii="Times New Roman" w:hAnsi="Times New Roman" w:cs="Times New Roman"/>
          <w:b/>
        </w:rPr>
        <w:t>Ekonomia matematyczna  2019/2020</w:t>
      </w:r>
    </w:p>
    <w:p w:rsidR="002E178A" w:rsidRPr="00D834B5" w:rsidRDefault="00E87F61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5">
        <w:rPr>
          <w:rFonts w:ascii="Times New Roman" w:hAnsi="Times New Roman" w:cs="Times New Roman"/>
          <w:b/>
          <w:sz w:val="24"/>
          <w:szCs w:val="24"/>
        </w:rPr>
        <w:t>Egzamin</w:t>
      </w:r>
      <w:r w:rsidR="002E178A" w:rsidRPr="00D834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178A" w:rsidRDefault="002E178A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4B5">
        <w:rPr>
          <w:rFonts w:ascii="Times New Roman" w:hAnsi="Times New Roman" w:cs="Times New Roman"/>
          <w:b/>
          <w:sz w:val="24"/>
          <w:szCs w:val="24"/>
        </w:rPr>
        <w:t>WEiZ</w:t>
      </w:r>
      <w:proofErr w:type="spellEnd"/>
      <w:r w:rsidRPr="00D834B5">
        <w:rPr>
          <w:rFonts w:ascii="Times New Roman" w:hAnsi="Times New Roman" w:cs="Times New Roman"/>
          <w:b/>
          <w:sz w:val="24"/>
          <w:szCs w:val="24"/>
        </w:rPr>
        <w:t>, kier. Ekonomia, 11EK-SD, 12EK-SD</w:t>
      </w:r>
    </w:p>
    <w:p w:rsidR="007B54D6" w:rsidRDefault="007B54D6" w:rsidP="002E1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7E6" w:rsidRPr="00D834B5" w:rsidRDefault="007D27E6" w:rsidP="0040233E">
      <w:pPr>
        <w:rPr>
          <w:rFonts w:ascii="Times New Roman" w:hAnsi="Times New Roman" w:cs="Times New Roman"/>
          <w:sz w:val="24"/>
          <w:szCs w:val="24"/>
        </w:rPr>
      </w:pPr>
    </w:p>
    <w:p w:rsidR="009C774A" w:rsidRPr="00D834B5" w:rsidRDefault="009C774A" w:rsidP="00D834B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0026" w:rsidRPr="00D834B5" w:rsidRDefault="00D834B5" w:rsidP="00D834B5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34B5">
        <w:rPr>
          <w:rFonts w:ascii="Times New Roman" w:eastAsiaTheme="minorEastAsia" w:hAnsi="Times New Roman" w:cs="Times New Roman"/>
          <w:b/>
          <w:sz w:val="24"/>
          <w:szCs w:val="24"/>
        </w:rPr>
        <w:t>Zestaw II</w:t>
      </w:r>
    </w:p>
    <w:p w:rsidR="00D834B5" w:rsidRPr="00D834B5" w:rsidRDefault="00D834B5" w:rsidP="004F355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34B5">
        <w:rPr>
          <w:rFonts w:ascii="Times New Roman" w:eastAsiaTheme="minorEastAsia" w:hAnsi="Times New Roman" w:cs="Times New Roman"/>
          <w:sz w:val="24"/>
          <w:szCs w:val="24"/>
        </w:rPr>
        <w:t>Funkcja produkcji. Podstawowe własności. Krańcowa stopa  substytucji i elastyczność substytucji czynników produkcji. Elastyczność produkcji względem nakładów czynnika.</w:t>
      </w:r>
      <w:r w:rsidR="009737E8">
        <w:rPr>
          <w:rFonts w:ascii="Times New Roman" w:eastAsiaTheme="minorEastAsia" w:hAnsi="Times New Roman" w:cs="Times New Roman"/>
          <w:sz w:val="24"/>
          <w:szCs w:val="24"/>
        </w:rPr>
        <w:t xml:space="preserve"> Interpre</w:t>
      </w:r>
      <w:r>
        <w:rPr>
          <w:rFonts w:ascii="Times New Roman" w:eastAsiaTheme="minorEastAsia" w:hAnsi="Times New Roman" w:cs="Times New Roman"/>
          <w:sz w:val="24"/>
          <w:szCs w:val="24"/>
        </w:rPr>
        <w:t>tacja ekonomiczna. Przykład.</w:t>
      </w:r>
    </w:p>
    <w:p w:rsidR="00D834B5" w:rsidRPr="00B77759" w:rsidRDefault="00D834B5" w:rsidP="004F355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Zadanie maksymalizacji dochodu/zysku firmy</w:t>
      </w:r>
      <w:r w:rsidR="00B77759">
        <w:rPr>
          <w:rFonts w:ascii="Times New Roman" w:eastAsiaTheme="minorEastAsia" w:hAnsi="Times New Roman" w:cs="Times New Roman"/>
          <w:sz w:val="24"/>
          <w:szCs w:val="24"/>
        </w:rPr>
        <w:t xml:space="preserve"> w gospodarce konkurencyjnej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Sformułowanie, </w:t>
      </w:r>
      <w:r w:rsidR="00B77759">
        <w:rPr>
          <w:rFonts w:ascii="Times New Roman" w:eastAsiaTheme="minorEastAsia" w:hAnsi="Times New Roman" w:cs="Times New Roman"/>
          <w:sz w:val="24"/>
          <w:szCs w:val="24"/>
        </w:rPr>
        <w:t>własności rozwiązania, interpretacja ekonomiczna.</w:t>
      </w:r>
    </w:p>
    <w:p w:rsidR="00B77759" w:rsidRPr="00D834B5" w:rsidRDefault="00B77759" w:rsidP="004F355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Model gospodarki konkur</w:t>
      </w:r>
      <w:r w:rsidR="00BC1B45">
        <w:rPr>
          <w:rFonts w:ascii="Times New Roman" w:eastAsiaTheme="minorEastAsia" w:hAnsi="Times New Roman" w:cs="Times New Roman"/>
          <w:sz w:val="24"/>
          <w:szCs w:val="24"/>
        </w:rPr>
        <w:t xml:space="preserve">encyjnej </w:t>
      </w:r>
      <w:proofErr w:type="spellStart"/>
      <w:r w:rsidR="00BC1B45">
        <w:rPr>
          <w:rFonts w:ascii="Times New Roman" w:eastAsiaTheme="minorEastAsia" w:hAnsi="Times New Roman" w:cs="Times New Roman"/>
          <w:sz w:val="24"/>
          <w:szCs w:val="24"/>
        </w:rPr>
        <w:t>Leontiefa-Walrasa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Opis modelu. Definicja oraz interpretacja ekonomiczna stanu równowagi konkurencyjnej.</w:t>
      </w:r>
      <w:bookmarkStart w:id="0" w:name="_GoBack"/>
      <w:bookmarkEnd w:id="0"/>
    </w:p>
    <w:p w:rsidR="00904ADF" w:rsidRPr="00EC418A" w:rsidRDefault="00904ADF" w:rsidP="00F3793F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860B2" w:rsidRPr="00E860B2" w:rsidRDefault="00E860B2" w:rsidP="00E860B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01823" w:rsidRPr="00EC418A" w:rsidRDefault="00E01823" w:rsidP="00115820">
      <w:pPr>
        <w:rPr>
          <w:rFonts w:ascii="Times New Roman" w:hAnsi="Times New Roman" w:cs="Times New Roman"/>
        </w:rPr>
      </w:pPr>
    </w:p>
    <w:sectPr w:rsidR="00E01823" w:rsidRPr="00EC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43D"/>
    <w:multiLevelType w:val="hybridMultilevel"/>
    <w:tmpl w:val="A232E63E"/>
    <w:lvl w:ilvl="0" w:tplc="880839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3573"/>
    <w:multiLevelType w:val="hybridMultilevel"/>
    <w:tmpl w:val="B882D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5777"/>
    <w:multiLevelType w:val="hybridMultilevel"/>
    <w:tmpl w:val="5EF4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966FF"/>
    <w:multiLevelType w:val="hybridMultilevel"/>
    <w:tmpl w:val="46C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6"/>
    <w:rsid w:val="0001645E"/>
    <w:rsid w:val="00115820"/>
    <w:rsid w:val="002773E5"/>
    <w:rsid w:val="002E178A"/>
    <w:rsid w:val="0040233E"/>
    <w:rsid w:val="00450380"/>
    <w:rsid w:val="004F3555"/>
    <w:rsid w:val="00572CE5"/>
    <w:rsid w:val="00580026"/>
    <w:rsid w:val="006170A3"/>
    <w:rsid w:val="006325FC"/>
    <w:rsid w:val="006401DC"/>
    <w:rsid w:val="006D2C55"/>
    <w:rsid w:val="00731C74"/>
    <w:rsid w:val="0079120C"/>
    <w:rsid w:val="007B54D6"/>
    <w:rsid w:val="007C552F"/>
    <w:rsid w:val="007D27E6"/>
    <w:rsid w:val="00844D89"/>
    <w:rsid w:val="00904ADF"/>
    <w:rsid w:val="009737E8"/>
    <w:rsid w:val="009C774A"/>
    <w:rsid w:val="00A30CA3"/>
    <w:rsid w:val="00B2085A"/>
    <w:rsid w:val="00B77759"/>
    <w:rsid w:val="00BC1B45"/>
    <w:rsid w:val="00D834B5"/>
    <w:rsid w:val="00E01823"/>
    <w:rsid w:val="00E860B2"/>
    <w:rsid w:val="00E87F61"/>
    <w:rsid w:val="00EA435C"/>
    <w:rsid w:val="00EC418A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FF989-1CF9-4FBB-81F4-8333CD32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27E6"/>
    <w:rPr>
      <w:color w:val="808080"/>
    </w:rPr>
  </w:style>
  <w:style w:type="paragraph" w:styleId="Akapitzlist">
    <w:name w:val="List Paragraph"/>
    <w:basedOn w:val="Normalny"/>
    <w:uiPriority w:val="34"/>
    <w:qFormat/>
    <w:rsid w:val="00E0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5AC-B7BE-4563-9970-A77903DD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12</cp:revision>
  <dcterms:created xsi:type="dcterms:W3CDTF">2020-05-25T10:25:00Z</dcterms:created>
  <dcterms:modified xsi:type="dcterms:W3CDTF">2020-06-07T15:07:00Z</dcterms:modified>
</cp:coreProperties>
</file>