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30F38" w14:textId="77777777" w:rsidR="00693A7C" w:rsidRDefault="00693A7C" w:rsidP="00693A7C">
      <w:pPr>
        <w:jc w:val="center"/>
        <w:rPr>
          <w:b/>
          <w:bCs/>
          <w:sz w:val="26"/>
          <w:szCs w:val="26"/>
        </w:rPr>
      </w:pPr>
    </w:p>
    <w:p w14:paraId="491313FE" w14:textId="5EBBEEBF" w:rsidR="00B12DC6" w:rsidRDefault="00693A7C" w:rsidP="00693A7C">
      <w:pPr>
        <w:jc w:val="center"/>
        <w:rPr>
          <w:b/>
          <w:bCs/>
          <w:sz w:val="26"/>
          <w:szCs w:val="26"/>
        </w:rPr>
      </w:pPr>
      <w:r w:rsidRPr="00693A7C">
        <w:rPr>
          <w:b/>
          <w:bCs/>
          <w:sz w:val="26"/>
          <w:szCs w:val="26"/>
        </w:rPr>
        <w:t>Żaklina Dworska</w:t>
      </w:r>
    </w:p>
    <w:p w14:paraId="2353BE65" w14:textId="582BBE85" w:rsidR="00693A7C" w:rsidRDefault="00693A7C" w:rsidP="00693A7C">
      <w:pPr>
        <w:jc w:val="center"/>
        <w:rPr>
          <w:b/>
          <w:bCs/>
          <w:sz w:val="26"/>
          <w:szCs w:val="26"/>
        </w:rPr>
      </w:pPr>
    </w:p>
    <w:p w14:paraId="2138D2BA" w14:textId="1BF8FE51" w:rsidR="00693A7C" w:rsidRDefault="00693A7C" w:rsidP="00693A7C">
      <w:pPr>
        <w:jc w:val="center"/>
        <w:rPr>
          <w:b/>
          <w:bCs/>
          <w:sz w:val="26"/>
          <w:szCs w:val="26"/>
        </w:rPr>
      </w:pPr>
    </w:p>
    <w:p w14:paraId="3A412D9C" w14:textId="717F9EBF" w:rsidR="00693A7C" w:rsidRDefault="00693A7C" w:rsidP="00693A7C">
      <w:pPr>
        <w:jc w:val="center"/>
        <w:rPr>
          <w:b/>
          <w:bCs/>
          <w:sz w:val="26"/>
          <w:szCs w:val="26"/>
        </w:rPr>
      </w:pPr>
    </w:p>
    <w:p w14:paraId="47FA06DD" w14:textId="5DE62154" w:rsidR="00693A7C" w:rsidRDefault="00693A7C" w:rsidP="00693A7C">
      <w:pPr>
        <w:jc w:val="center"/>
        <w:rPr>
          <w:b/>
          <w:bCs/>
          <w:sz w:val="26"/>
          <w:szCs w:val="26"/>
        </w:rPr>
      </w:pPr>
    </w:p>
    <w:p w14:paraId="4438D352" w14:textId="530FC468" w:rsidR="000B3A3F" w:rsidRDefault="000B3A3F" w:rsidP="00C96A30">
      <w:pPr>
        <w:jc w:val="left"/>
        <w:rPr>
          <w:b/>
          <w:bCs/>
          <w:sz w:val="26"/>
          <w:szCs w:val="26"/>
        </w:rPr>
      </w:pPr>
    </w:p>
    <w:p w14:paraId="1EEEBEE6" w14:textId="2250D625" w:rsidR="000B3A3F" w:rsidRDefault="000B3A3F" w:rsidP="00693A7C">
      <w:pPr>
        <w:jc w:val="center"/>
        <w:rPr>
          <w:b/>
          <w:bCs/>
          <w:sz w:val="26"/>
          <w:szCs w:val="26"/>
        </w:rPr>
      </w:pPr>
    </w:p>
    <w:p w14:paraId="123420A9" w14:textId="77777777" w:rsidR="00C96A30" w:rsidRDefault="00C96A30" w:rsidP="00693A7C">
      <w:pPr>
        <w:jc w:val="center"/>
        <w:rPr>
          <w:b/>
          <w:bCs/>
          <w:sz w:val="26"/>
          <w:szCs w:val="26"/>
        </w:rPr>
      </w:pPr>
    </w:p>
    <w:p w14:paraId="12C0ED40" w14:textId="0E5A7736" w:rsidR="00693A7C" w:rsidRDefault="00693A7C" w:rsidP="00693A7C">
      <w:pPr>
        <w:jc w:val="center"/>
        <w:rPr>
          <w:b/>
          <w:bCs/>
          <w:sz w:val="26"/>
          <w:szCs w:val="26"/>
        </w:rPr>
      </w:pPr>
    </w:p>
    <w:p w14:paraId="3F9C069E" w14:textId="68D9CAB0" w:rsidR="00693A7C" w:rsidRDefault="00693A7C" w:rsidP="000B3A3F">
      <w:pPr>
        <w:jc w:val="center"/>
        <w:rPr>
          <w:b/>
          <w:bCs/>
          <w:spacing w:val="20"/>
          <w:sz w:val="34"/>
          <w:szCs w:val="34"/>
        </w:rPr>
      </w:pPr>
      <w:r w:rsidRPr="000B3A3F">
        <w:rPr>
          <w:b/>
          <w:bCs/>
          <w:spacing w:val="20"/>
          <w:sz w:val="34"/>
          <w:szCs w:val="34"/>
        </w:rPr>
        <w:t>System bezpieczeństwa instytucji</w:t>
      </w:r>
    </w:p>
    <w:p w14:paraId="0641AC0A" w14:textId="2071B6E7" w:rsidR="000B3A3F" w:rsidRDefault="000B3A3F" w:rsidP="000B3A3F">
      <w:pPr>
        <w:jc w:val="center"/>
        <w:rPr>
          <w:b/>
          <w:bCs/>
          <w:spacing w:val="20"/>
          <w:sz w:val="34"/>
          <w:szCs w:val="34"/>
        </w:rPr>
      </w:pPr>
    </w:p>
    <w:p w14:paraId="45828965" w14:textId="4E8AF2FC" w:rsidR="000B3A3F" w:rsidRDefault="000B3A3F" w:rsidP="000B3A3F">
      <w:pPr>
        <w:jc w:val="center"/>
        <w:rPr>
          <w:b/>
          <w:bCs/>
          <w:spacing w:val="20"/>
          <w:sz w:val="34"/>
          <w:szCs w:val="34"/>
        </w:rPr>
      </w:pPr>
    </w:p>
    <w:p w14:paraId="439899F8" w14:textId="50579290" w:rsidR="00C96A30" w:rsidRDefault="00C96A30" w:rsidP="000B3A3F">
      <w:pPr>
        <w:jc w:val="center"/>
        <w:rPr>
          <w:b/>
          <w:bCs/>
          <w:spacing w:val="20"/>
          <w:sz w:val="34"/>
          <w:szCs w:val="34"/>
        </w:rPr>
      </w:pPr>
    </w:p>
    <w:p w14:paraId="4A9E857D" w14:textId="3E73EAD2" w:rsidR="00C96A30" w:rsidRDefault="00C96A30" w:rsidP="000B3A3F">
      <w:pPr>
        <w:jc w:val="center"/>
        <w:rPr>
          <w:b/>
          <w:bCs/>
          <w:spacing w:val="20"/>
          <w:sz w:val="34"/>
          <w:szCs w:val="34"/>
        </w:rPr>
      </w:pPr>
    </w:p>
    <w:p w14:paraId="2A41D739" w14:textId="77777777" w:rsidR="00C96A30" w:rsidRDefault="00C96A30" w:rsidP="000B3A3F">
      <w:pPr>
        <w:jc w:val="center"/>
        <w:rPr>
          <w:b/>
          <w:bCs/>
          <w:spacing w:val="20"/>
          <w:sz w:val="34"/>
          <w:szCs w:val="34"/>
        </w:rPr>
      </w:pPr>
    </w:p>
    <w:p w14:paraId="44481C3C" w14:textId="1D7006EF" w:rsidR="000B3A3F" w:rsidRDefault="000B3A3F" w:rsidP="000B3A3F">
      <w:pPr>
        <w:jc w:val="center"/>
        <w:rPr>
          <w:b/>
          <w:bCs/>
          <w:spacing w:val="20"/>
          <w:sz w:val="34"/>
          <w:szCs w:val="34"/>
        </w:rPr>
      </w:pPr>
    </w:p>
    <w:p w14:paraId="4D2E6B25" w14:textId="08D14A34" w:rsidR="000B3A3F" w:rsidRDefault="000B3A3F" w:rsidP="00C96A30">
      <w:pPr>
        <w:jc w:val="left"/>
        <w:rPr>
          <w:b/>
          <w:bCs/>
          <w:spacing w:val="20"/>
          <w:sz w:val="34"/>
          <w:szCs w:val="34"/>
        </w:rPr>
      </w:pPr>
    </w:p>
    <w:p w14:paraId="6018659C" w14:textId="3AEA6852" w:rsidR="000B3A3F" w:rsidRDefault="000B3A3F" w:rsidP="000B3A3F">
      <w:pPr>
        <w:jc w:val="center"/>
        <w:rPr>
          <w:b/>
          <w:bCs/>
          <w:spacing w:val="20"/>
          <w:sz w:val="34"/>
          <w:szCs w:val="34"/>
        </w:rPr>
      </w:pPr>
    </w:p>
    <w:p w14:paraId="45E7EE3B" w14:textId="77777777" w:rsidR="00C96A30" w:rsidRDefault="00C96A30" w:rsidP="000B3A3F">
      <w:pPr>
        <w:jc w:val="center"/>
        <w:rPr>
          <w:b/>
          <w:bCs/>
          <w:spacing w:val="20"/>
          <w:sz w:val="34"/>
          <w:szCs w:val="34"/>
        </w:rPr>
      </w:pPr>
    </w:p>
    <w:p w14:paraId="2F71D49E" w14:textId="77777777" w:rsidR="00C96A30" w:rsidRDefault="00C96A30" w:rsidP="00C96A30">
      <w:pPr>
        <w:jc w:val="left"/>
        <w:rPr>
          <w:b/>
          <w:bCs/>
          <w:spacing w:val="20"/>
          <w:sz w:val="34"/>
          <w:szCs w:val="34"/>
        </w:rPr>
      </w:pPr>
    </w:p>
    <w:p w14:paraId="2B809107" w14:textId="193E3626" w:rsidR="000B3A3F" w:rsidRPr="000B3A3F" w:rsidRDefault="000B3A3F" w:rsidP="000B3A3F">
      <w:pPr>
        <w:jc w:val="center"/>
        <w:rPr>
          <w:b/>
          <w:bCs/>
          <w:sz w:val="26"/>
          <w:szCs w:val="26"/>
        </w:rPr>
      </w:pPr>
      <w:r w:rsidRPr="000B3A3F">
        <w:rPr>
          <w:b/>
          <w:bCs/>
          <w:sz w:val="26"/>
          <w:szCs w:val="26"/>
        </w:rPr>
        <w:t>Uniwersytet Zielonogórski</w:t>
      </w:r>
    </w:p>
    <w:p w14:paraId="02B01E2F" w14:textId="20081EB1" w:rsidR="000B3A3F" w:rsidRPr="000B3A3F" w:rsidRDefault="000B3A3F" w:rsidP="000B3A3F">
      <w:pPr>
        <w:jc w:val="center"/>
        <w:rPr>
          <w:b/>
          <w:bCs/>
          <w:sz w:val="26"/>
          <w:szCs w:val="26"/>
        </w:rPr>
      </w:pPr>
      <w:r w:rsidRPr="000B3A3F">
        <w:rPr>
          <w:b/>
          <w:bCs/>
          <w:sz w:val="26"/>
          <w:szCs w:val="26"/>
        </w:rPr>
        <w:t>Wydział Ekonomii i Zarządzania</w:t>
      </w:r>
    </w:p>
    <w:p w14:paraId="6DEA73E2" w14:textId="77467EE1" w:rsidR="000B3A3F" w:rsidRDefault="000B3A3F" w:rsidP="000B3A3F">
      <w:pPr>
        <w:jc w:val="center"/>
        <w:rPr>
          <w:b/>
          <w:bCs/>
          <w:spacing w:val="20"/>
          <w:sz w:val="34"/>
          <w:szCs w:val="34"/>
        </w:rPr>
      </w:pPr>
    </w:p>
    <w:p w14:paraId="28E496BF" w14:textId="3CF68D09" w:rsidR="00104B4B" w:rsidRDefault="00104B4B" w:rsidP="000B3A3F">
      <w:pPr>
        <w:jc w:val="center"/>
        <w:rPr>
          <w:b/>
          <w:bCs/>
          <w:spacing w:val="20"/>
          <w:sz w:val="34"/>
          <w:szCs w:val="34"/>
        </w:rPr>
      </w:pPr>
    </w:p>
    <w:p w14:paraId="598D71BA" w14:textId="77777777" w:rsidR="00C96A30" w:rsidRDefault="00C96A30" w:rsidP="000B3A3F">
      <w:pPr>
        <w:jc w:val="center"/>
        <w:rPr>
          <w:b/>
          <w:bCs/>
          <w:spacing w:val="20"/>
          <w:sz w:val="34"/>
          <w:szCs w:val="34"/>
        </w:rPr>
      </w:pPr>
    </w:p>
    <w:p w14:paraId="1E141BA6" w14:textId="77777777" w:rsidR="00437380" w:rsidRDefault="000B3A3F" w:rsidP="00437380">
      <w:pPr>
        <w:jc w:val="center"/>
        <w:rPr>
          <w:szCs w:val="22"/>
        </w:rPr>
      </w:pPr>
      <w:r w:rsidRPr="00104B4B">
        <w:rPr>
          <w:szCs w:val="22"/>
        </w:rPr>
        <w:t>Zielona Góra 2020</w:t>
      </w:r>
    </w:p>
    <w:p w14:paraId="693D3EC6" w14:textId="69E555A9" w:rsidR="00104B4B" w:rsidRPr="00437380" w:rsidRDefault="00104B4B" w:rsidP="00437380">
      <w:pPr>
        <w:jc w:val="center"/>
        <w:rPr>
          <w:szCs w:val="22"/>
        </w:rPr>
      </w:pPr>
      <w:r w:rsidRPr="00E80F0E">
        <w:rPr>
          <w:b/>
          <w:bCs/>
          <w:sz w:val="28"/>
          <w:szCs w:val="28"/>
        </w:rPr>
        <w:lastRenderedPageBreak/>
        <w:t xml:space="preserve">SPIS TREŚCI </w:t>
      </w:r>
    </w:p>
    <w:sdt>
      <w:sdtPr>
        <w:rPr>
          <w:rFonts w:ascii="Times New Roman" w:eastAsia="Times New Roman" w:hAnsi="Times New Roman" w:cs="Times New Roman"/>
          <w:color w:val="000000" w:themeColor="text1"/>
          <w:sz w:val="24"/>
          <w:szCs w:val="24"/>
        </w:rPr>
        <w:id w:val="1918517917"/>
        <w:docPartObj>
          <w:docPartGallery w:val="Table of Contents"/>
          <w:docPartUnique/>
        </w:docPartObj>
      </w:sdtPr>
      <w:sdtEndPr>
        <w:rPr>
          <w:b/>
          <w:bCs/>
          <w:sz w:val="28"/>
          <w:szCs w:val="28"/>
        </w:rPr>
      </w:sdtEndPr>
      <w:sdtContent>
        <w:p w14:paraId="30574DB2" w14:textId="22C666FE" w:rsidR="00797A4E" w:rsidRDefault="00797A4E" w:rsidP="006F7106">
          <w:pPr>
            <w:pStyle w:val="Nagwekspisutreci"/>
          </w:pPr>
        </w:p>
        <w:p w14:paraId="0ED22DB5" w14:textId="4A3B2C4E" w:rsidR="004D148A" w:rsidRPr="00437380" w:rsidRDefault="00797A4E">
          <w:pPr>
            <w:pStyle w:val="Spistreci1"/>
            <w:tabs>
              <w:tab w:val="right" w:leader="dot" w:pos="8493"/>
            </w:tabs>
            <w:rPr>
              <w:rFonts w:asciiTheme="minorHAnsi" w:eastAsiaTheme="minorEastAsia" w:hAnsiTheme="minorHAnsi" w:cstheme="minorBidi"/>
              <w:b/>
              <w:bCs/>
              <w:noProof/>
              <w:color w:val="auto"/>
              <w:sz w:val="28"/>
              <w:szCs w:val="28"/>
              <w:lang w:eastAsia="pl-PL"/>
            </w:rPr>
          </w:pPr>
          <w:r w:rsidRPr="00437380">
            <w:rPr>
              <w:b/>
              <w:bCs/>
              <w:sz w:val="28"/>
              <w:szCs w:val="28"/>
            </w:rPr>
            <w:fldChar w:fldCharType="begin"/>
          </w:r>
          <w:r w:rsidRPr="00437380">
            <w:rPr>
              <w:b/>
              <w:bCs/>
              <w:sz w:val="28"/>
              <w:szCs w:val="28"/>
            </w:rPr>
            <w:instrText xml:space="preserve"> TOC \o "1-3" \h \z \u </w:instrText>
          </w:r>
          <w:r w:rsidRPr="00437380">
            <w:rPr>
              <w:b/>
              <w:bCs/>
              <w:sz w:val="28"/>
              <w:szCs w:val="28"/>
            </w:rPr>
            <w:fldChar w:fldCharType="separate"/>
          </w:r>
          <w:hyperlink w:anchor="_Toc34504158" w:history="1">
            <w:r w:rsidR="004D148A" w:rsidRPr="00437380">
              <w:rPr>
                <w:rStyle w:val="Hipercze"/>
                <w:b/>
                <w:bCs/>
                <w:noProof/>
                <w:sz w:val="28"/>
                <w:szCs w:val="28"/>
              </w:rPr>
              <w:t>Wstęp</w:t>
            </w:r>
            <w:r w:rsidR="004D148A" w:rsidRPr="00437380">
              <w:rPr>
                <w:b/>
                <w:bCs/>
                <w:noProof/>
                <w:webHidden/>
                <w:sz w:val="28"/>
                <w:szCs w:val="28"/>
              </w:rPr>
              <w:tab/>
            </w:r>
            <w:r w:rsidR="004D148A" w:rsidRPr="00437380">
              <w:rPr>
                <w:b/>
                <w:bCs/>
                <w:noProof/>
                <w:webHidden/>
                <w:sz w:val="28"/>
                <w:szCs w:val="28"/>
              </w:rPr>
              <w:fldChar w:fldCharType="begin"/>
            </w:r>
            <w:r w:rsidR="004D148A" w:rsidRPr="00437380">
              <w:rPr>
                <w:b/>
                <w:bCs/>
                <w:noProof/>
                <w:webHidden/>
                <w:sz w:val="28"/>
                <w:szCs w:val="28"/>
              </w:rPr>
              <w:instrText xml:space="preserve"> PAGEREF _Toc34504158 \h </w:instrText>
            </w:r>
            <w:r w:rsidR="004D148A" w:rsidRPr="00437380">
              <w:rPr>
                <w:b/>
                <w:bCs/>
                <w:noProof/>
                <w:webHidden/>
                <w:sz w:val="28"/>
                <w:szCs w:val="28"/>
              </w:rPr>
            </w:r>
            <w:r w:rsidR="004D148A" w:rsidRPr="00437380">
              <w:rPr>
                <w:b/>
                <w:bCs/>
                <w:noProof/>
                <w:webHidden/>
                <w:sz w:val="28"/>
                <w:szCs w:val="28"/>
              </w:rPr>
              <w:fldChar w:fldCharType="separate"/>
            </w:r>
            <w:r w:rsidR="009F669B">
              <w:rPr>
                <w:b/>
                <w:bCs/>
                <w:noProof/>
                <w:webHidden/>
                <w:sz w:val="28"/>
                <w:szCs w:val="28"/>
              </w:rPr>
              <w:t>3</w:t>
            </w:r>
            <w:r w:rsidR="004D148A" w:rsidRPr="00437380">
              <w:rPr>
                <w:b/>
                <w:bCs/>
                <w:noProof/>
                <w:webHidden/>
                <w:sz w:val="28"/>
                <w:szCs w:val="28"/>
              </w:rPr>
              <w:fldChar w:fldCharType="end"/>
            </w:r>
          </w:hyperlink>
        </w:p>
        <w:p w14:paraId="30303D3D" w14:textId="60FF71CA" w:rsidR="004D148A" w:rsidRPr="00437380" w:rsidRDefault="00CA3186">
          <w:pPr>
            <w:pStyle w:val="Spistreci1"/>
            <w:tabs>
              <w:tab w:val="right" w:leader="dot" w:pos="8493"/>
            </w:tabs>
            <w:rPr>
              <w:rFonts w:asciiTheme="minorHAnsi" w:eastAsiaTheme="minorEastAsia" w:hAnsiTheme="minorHAnsi" w:cstheme="minorBidi"/>
              <w:b/>
              <w:bCs/>
              <w:noProof/>
              <w:color w:val="auto"/>
              <w:sz w:val="28"/>
              <w:szCs w:val="28"/>
              <w:lang w:eastAsia="pl-PL"/>
            </w:rPr>
          </w:pPr>
          <w:hyperlink w:anchor="_Toc34504159" w:history="1">
            <w:r w:rsidR="004D148A" w:rsidRPr="00437380">
              <w:rPr>
                <w:rStyle w:val="Hipercze"/>
                <w:b/>
                <w:bCs/>
                <w:noProof/>
                <w:sz w:val="28"/>
                <w:szCs w:val="28"/>
              </w:rPr>
              <w:t>Rozdział 1. Podstawowe pojęcia i wprowadzenie</w:t>
            </w:r>
            <w:r w:rsidR="004D148A" w:rsidRPr="00437380">
              <w:rPr>
                <w:b/>
                <w:bCs/>
                <w:noProof/>
                <w:webHidden/>
                <w:sz w:val="28"/>
                <w:szCs w:val="28"/>
              </w:rPr>
              <w:tab/>
            </w:r>
            <w:r w:rsidR="004D148A" w:rsidRPr="00437380">
              <w:rPr>
                <w:b/>
                <w:bCs/>
                <w:noProof/>
                <w:webHidden/>
                <w:sz w:val="28"/>
                <w:szCs w:val="28"/>
              </w:rPr>
              <w:fldChar w:fldCharType="begin"/>
            </w:r>
            <w:r w:rsidR="004D148A" w:rsidRPr="00437380">
              <w:rPr>
                <w:b/>
                <w:bCs/>
                <w:noProof/>
                <w:webHidden/>
                <w:sz w:val="28"/>
                <w:szCs w:val="28"/>
              </w:rPr>
              <w:instrText xml:space="preserve"> PAGEREF _Toc34504159 \h </w:instrText>
            </w:r>
            <w:r w:rsidR="004D148A" w:rsidRPr="00437380">
              <w:rPr>
                <w:b/>
                <w:bCs/>
                <w:noProof/>
                <w:webHidden/>
                <w:sz w:val="28"/>
                <w:szCs w:val="28"/>
              </w:rPr>
            </w:r>
            <w:r w:rsidR="004D148A" w:rsidRPr="00437380">
              <w:rPr>
                <w:b/>
                <w:bCs/>
                <w:noProof/>
                <w:webHidden/>
                <w:sz w:val="28"/>
                <w:szCs w:val="28"/>
              </w:rPr>
              <w:fldChar w:fldCharType="separate"/>
            </w:r>
            <w:r w:rsidR="009F669B">
              <w:rPr>
                <w:b/>
                <w:bCs/>
                <w:noProof/>
                <w:webHidden/>
                <w:sz w:val="28"/>
                <w:szCs w:val="28"/>
              </w:rPr>
              <w:t>4</w:t>
            </w:r>
            <w:r w:rsidR="004D148A" w:rsidRPr="00437380">
              <w:rPr>
                <w:b/>
                <w:bCs/>
                <w:noProof/>
                <w:webHidden/>
                <w:sz w:val="28"/>
                <w:szCs w:val="28"/>
              </w:rPr>
              <w:fldChar w:fldCharType="end"/>
            </w:r>
          </w:hyperlink>
        </w:p>
        <w:p w14:paraId="45AA27C0" w14:textId="5FFD1279" w:rsidR="004D148A" w:rsidRPr="00437380" w:rsidRDefault="00CA3186">
          <w:pPr>
            <w:pStyle w:val="Spistreci1"/>
            <w:tabs>
              <w:tab w:val="right" w:leader="dot" w:pos="8493"/>
            </w:tabs>
            <w:rPr>
              <w:rFonts w:asciiTheme="minorHAnsi" w:eastAsiaTheme="minorEastAsia" w:hAnsiTheme="minorHAnsi" w:cstheme="minorBidi"/>
              <w:b/>
              <w:bCs/>
              <w:noProof/>
              <w:color w:val="auto"/>
              <w:sz w:val="28"/>
              <w:szCs w:val="28"/>
              <w:lang w:eastAsia="pl-PL"/>
            </w:rPr>
          </w:pPr>
          <w:hyperlink w:anchor="_Toc34504160" w:history="1">
            <w:r w:rsidR="004D148A" w:rsidRPr="00437380">
              <w:rPr>
                <w:rStyle w:val="Hipercze"/>
                <w:b/>
                <w:bCs/>
                <w:noProof/>
                <w:sz w:val="28"/>
                <w:szCs w:val="28"/>
              </w:rPr>
              <w:t>Rozdział 2. Fazy realizacji i ogólny schemat funkcjonowania systemu bezpieczeństwa instytucji</w:t>
            </w:r>
            <w:r w:rsidR="004D148A" w:rsidRPr="00437380">
              <w:rPr>
                <w:b/>
                <w:bCs/>
                <w:noProof/>
                <w:webHidden/>
                <w:sz w:val="28"/>
                <w:szCs w:val="28"/>
              </w:rPr>
              <w:tab/>
            </w:r>
            <w:r w:rsidR="004D148A" w:rsidRPr="00437380">
              <w:rPr>
                <w:b/>
                <w:bCs/>
                <w:noProof/>
                <w:webHidden/>
                <w:sz w:val="28"/>
                <w:szCs w:val="28"/>
              </w:rPr>
              <w:fldChar w:fldCharType="begin"/>
            </w:r>
            <w:r w:rsidR="004D148A" w:rsidRPr="00437380">
              <w:rPr>
                <w:b/>
                <w:bCs/>
                <w:noProof/>
                <w:webHidden/>
                <w:sz w:val="28"/>
                <w:szCs w:val="28"/>
              </w:rPr>
              <w:instrText xml:space="preserve"> PAGEREF _Toc34504160 \h </w:instrText>
            </w:r>
            <w:r w:rsidR="004D148A" w:rsidRPr="00437380">
              <w:rPr>
                <w:b/>
                <w:bCs/>
                <w:noProof/>
                <w:webHidden/>
                <w:sz w:val="28"/>
                <w:szCs w:val="28"/>
              </w:rPr>
            </w:r>
            <w:r w:rsidR="004D148A" w:rsidRPr="00437380">
              <w:rPr>
                <w:b/>
                <w:bCs/>
                <w:noProof/>
                <w:webHidden/>
                <w:sz w:val="28"/>
                <w:szCs w:val="28"/>
              </w:rPr>
              <w:fldChar w:fldCharType="separate"/>
            </w:r>
            <w:r w:rsidR="009F669B">
              <w:rPr>
                <w:b/>
                <w:bCs/>
                <w:noProof/>
                <w:webHidden/>
                <w:sz w:val="28"/>
                <w:szCs w:val="28"/>
              </w:rPr>
              <w:t>6</w:t>
            </w:r>
            <w:r w:rsidR="004D148A" w:rsidRPr="00437380">
              <w:rPr>
                <w:b/>
                <w:bCs/>
                <w:noProof/>
                <w:webHidden/>
                <w:sz w:val="28"/>
                <w:szCs w:val="28"/>
              </w:rPr>
              <w:fldChar w:fldCharType="end"/>
            </w:r>
          </w:hyperlink>
        </w:p>
        <w:p w14:paraId="2BC3BB61" w14:textId="482A1A1C" w:rsidR="004D148A" w:rsidRPr="00437380" w:rsidRDefault="00CA3186">
          <w:pPr>
            <w:pStyle w:val="Spistreci1"/>
            <w:tabs>
              <w:tab w:val="right" w:leader="dot" w:pos="8493"/>
            </w:tabs>
            <w:rPr>
              <w:rFonts w:asciiTheme="minorHAnsi" w:eastAsiaTheme="minorEastAsia" w:hAnsiTheme="minorHAnsi" w:cstheme="minorBidi"/>
              <w:b/>
              <w:bCs/>
              <w:noProof/>
              <w:color w:val="auto"/>
              <w:sz w:val="28"/>
              <w:szCs w:val="28"/>
              <w:lang w:eastAsia="pl-PL"/>
            </w:rPr>
          </w:pPr>
          <w:hyperlink w:anchor="_Toc34504161" w:history="1">
            <w:r w:rsidR="004D148A" w:rsidRPr="00437380">
              <w:rPr>
                <w:rStyle w:val="Hipercze"/>
                <w:b/>
                <w:bCs/>
                <w:noProof/>
                <w:sz w:val="28"/>
                <w:szCs w:val="28"/>
              </w:rPr>
              <w:t>Rozdział 3. Zapis sformalizowany modelu trójpoziomowego</w:t>
            </w:r>
            <w:r w:rsidR="004D148A" w:rsidRPr="00437380">
              <w:rPr>
                <w:b/>
                <w:bCs/>
                <w:noProof/>
                <w:webHidden/>
                <w:sz w:val="28"/>
                <w:szCs w:val="28"/>
              </w:rPr>
              <w:tab/>
            </w:r>
            <w:r w:rsidR="004D148A" w:rsidRPr="00437380">
              <w:rPr>
                <w:b/>
                <w:bCs/>
                <w:noProof/>
                <w:webHidden/>
                <w:sz w:val="28"/>
                <w:szCs w:val="28"/>
              </w:rPr>
              <w:fldChar w:fldCharType="begin"/>
            </w:r>
            <w:r w:rsidR="004D148A" w:rsidRPr="00437380">
              <w:rPr>
                <w:b/>
                <w:bCs/>
                <w:noProof/>
                <w:webHidden/>
                <w:sz w:val="28"/>
                <w:szCs w:val="28"/>
              </w:rPr>
              <w:instrText xml:space="preserve"> PAGEREF _Toc34504161 \h </w:instrText>
            </w:r>
            <w:r w:rsidR="004D148A" w:rsidRPr="00437380">
              <w:rPr>
                <w:b/>
                <w:bCs/>
                <w:noProof/>
                <w:webHidden/>
                <w:sz w:val="28"/>
                <w:szCs w:val="28"/>
              </w:rPr>
            </w:r>
            <w:r w:rsidR="004D148A" w:rsidRPr="00437380">
              <w:rPr>
                <w:b/>
                <w:bCs/>
                <w:noProof/>
                <w:webHidden/>
                <w:sz w:val="28"/>
                <w:szCs w:val="28"/>
              </w:rPr>
              <w:fldChar w:fldCharType="separate"/>
            </w:r>
            <w:r w:rsidR="009F669B">
              <w:rPr>
                <w:b/>
                <w:bCs/>
                <w:noProof/>
                <w:webHidden/>
                <w:sz w:val="28"/>
                <w:szCs w:val="28"/>
              </w:rPr>
              <w:t>9</w:t>
            </w:r>
            <w:r w:rsidR="004D148A" w:rsidRPr="00437380">
              <w:rPr>
                <w:b/>
                <w:bCs/>
                <w:noProof/>
                <w:webHidden/>
                <w:sz w:val="28"/>
                <w:szCs w:val="28"/>
              </w:rPr>
              <w:fldChar w:fldCharType="end"/>
            </w:r>
          </w:hyperlink>
        </w:p>
        <w:p w14:paraId="0EF84EC9" w14:textId="31550B7F" w:rsidR="004D148A" w:rsidRPr="00437380" w:rsidRDefault="00CA3186">
          <w:pPr>
            <w:pStyle w:val="Spistreci1"/>
            <w:tabs>
              <w:tab w:val="right" w:leader="dot" w:pos="8493"/>
            </w:tabs>
            <w:rPr>
              <w:rFonts w:asciiTheme="minorHAnsi" w:eastAsiaTheme="minorEastAsia" w:hAnsiTheme="minorHAnsi" w:cstheme="minorBidi"/>
              <w:b/>
              <w:bCs/>
              <w:noProof/>
              <w:color w:val="auto"/>
              <w:sz w:val="28"/>
              <w:szCs w:val="28"/>
              <w:lang w:eastAsia="pl-PL"/>
            </w:rPr>
          </w:pPr>
          <w:hyperlink w:anchor="_Toc34504162" w:history="1">
            <w:r w:rsidR="004D148A" w:rsidRPr="00437380">
              <w:rPr>
                <w:rStyle w:val="Hipercze"/>
                <w:b/>
                <w:bCs/>
                <w:noProof/>
                <w:sz w:val="28"/>
                <w:szCs w:val="28"/>
              </w:rPr>
              <w:t>Rozdział 4. Zapis sformalizowany procesów związanych z utrzymaniem bezpieczeństwa</w:t>
            </w:r>
            <w:r w:rsidR="004D148A" w:rsidRPr="00437380">
              <w:rPr>
                <w:b/>
                <w:bCs/>
                <w:noProof/>
                <w:webHidden/>
                <w:sz w:val="28"/>
                <w:szCs w:val="28"/>
              </w:rPr>
              <w:tab/>
            </w:r>
            <w:r w:rsidR="004D148A" w:rsidRPr="00437380">
              <w:rPr>
                <w:b/>
                <w:bCs/>
                <w:noProof/>
                <w:webHidden/>
                <w:sz w:val="28"/>
                <w:szCs w:val="28"/>
              </w:rPr>
              <w:fldChar w:fldCharType="begin"/>
            </w:r>
            <w:r w:rsidR="004D148A" w:rsidRPr="00437380">
              <w:rPr>
                <w:b/>
                <w:bCs/>
                <w:noProof/>
                <w:webHidden/>
                <w:sz w:val="28"/>
                <w:szCs w:val="28"/>
              </w:rPr>
              <w:instrText xml:space="preserve"> PAGEREF _Toc34504162 \h </w:instrText>
            </w:r>
            <w:r w:rsidR="004D148A" w:rsidRPr="00437380">
              <w:rPr>
                <w:b/>
                <w:bCs/>
                <w:noProof/>
                <w:webHidden/>
                <w:sz w:val="28"/>
                <w:szCs w:val="28"/>
              </w:rPr>
            </w:r>
            <w:r w:rsidR="004D148A" w:rsidRPr="00437380">
              <w:rPr>
                <w:b/>
                <w:bCs/>
                <w:noProof/>
                <w:webHidden/>
                <w:sz w:val="28"/>
                <w:szCs w:val="28"/>
              </w:rPr>
              <w:fldChar w:fldCharType="separate"/>
            </w:r>
            <w:r w:rsidR="009F669B">
              <w:rPr>
                <w:b/>
                <w:bCs/>
                <w:noProof/>
                <w:webHidden/>
                <w:sz w:val="28"/>
                <w:szCs w:val="28"/>
              </w:rPr>
              <w:t>12</w:t>
            </w:r>
            <w:r w:rsidR="004D148A" w:rsidRPr="00437380">
              <w:rPr>
                <w:b/>
                <w:bCs/>
                <w:noProof/>
                <w:webHidden/>
                <w:sz w:val="28"/>
                <w:szCs w:val="28"/>
              </w:rPr>
              <w:fldChar w:fldCharType="end"/>
            </w:r>
          </w:hyperlink>
        </w:p>
        <w:p w14:paraId="66F320A0" w14:textId="33395A72" w:rsidR="004D148A" w:rsidRPr="00437380" w:rsidRDefault="00CA3186">
          <w:pPr>
            <w:pStyle w:val="Spistreci1"/>
            <w:tabs>
              <w:tab w:val="right" w:leader="dot" w:pos="8493"/>
            </w:tabs>
            <w:rPr>
              <w:rFonts w:asciiTheme="minorHAnsi" w:eastAsiaTheme="minorEastAsia" w:hAnsiTheme="minorHAnsi" w:cstheme="minorBidi"/>
              <w:b/>
              <w:bCs/>
              <w:noProof/>
              <w:color w:val="auto"/>
              <w:sz w:val="28"/>
              <w:szCs w:val="28"/>
              <w:lang w:eastAsia="pl-PL"/>
            </w:rPr>
          </w:pPr>
          <w:hyperlink w:anchor="_Toc34504163" w:history="1">
            <w:r w:rsidR="004D148A" w:rsidRPr="00437380">
              <w:rPr>
                <w:rStyle w:val="Hipercze"/>
                <w:b/>
                <w:bCs/>
                <w:noProof/>
                <w:sz w:val="28"/>
                <w:szCs w:val="28"/>
              </w:rPr>
              <w:t>Zakończenie</w:t>
            </w:r>
            <w:r w:rsidR="004D148A" w:rsidRPr="00437380">
              <w:rPr>
                <w:b/>
                <w:bCs/>
                <w:noProof/>
                <w:webHidden/>
                <w:sz w:val="28"/>
                <w:szCs w:val="28"/>
              </w:rPr>
              <w:tab/>
            </w:r>
            <w:r w:rsidR="004D148A" w:rsidRPr="00437380">
              <w:rPr>
                <w:b/>
                <w:bCs/>
                <w:noProof/>
                <w:webHidden/>
                <w:sz w:val="28"/>
                <w:szCs w:val="28"/>
              </w:rPr>
              <w:fldChar w:fldCharType="begin"/>
            </w:r>
            <w:r w:rsidR="004D148A" w:rsidRPr="00437380">
              <w:rPr>
                <w:b/>
                <w:bCs/>
                <w:noProof/>
                <w:webHidden/>
                <w:sz w:val="28"/>
                <w:szCs w:val="28"/>
              </w:rPr>
              <w:instrText xml:space="preserve"> PAGEREF _Toc34504163 \h </w:instrText>
            </w:r>
            <w:r w:rsidR="004D148A" w:rsidRPr="00437380">
              <w:rPr>
                <w:b/>
                <w:bCs/>
                <w:noProof/>
                <w:webHidden/>
                <w:sz w:val="28"/>
                <w:szCs w:val="28"/>
              </w:rPr>
            </w:r>
            <w:r w:rsidR="004D148A" w:rsidRPr="00437380">
              <w:rPr>
                <w:b/>
                <w:bCs/>
                <w:noProof/>
                <w:webHidden/>
                <w:sz w:val="28"/>
                <w:szCs w:val="28"/>
              </w:rPr>
              <w:fldChar w:fldCharType="separate"/>
            </w:r>
            <w:r w:rsidR="009F669B">
              <w:rPr>
                <w:b/>
                <w:bCs/>
                <w:noProof/>
                <w:webHidden/>
                <w:sz w:val="28"/>
                <w:szCs w:val="28"/>
              </w:rPr>
              <w:t>16</w:t>
            </w:r>
            <w:r w:rsidR="004D148A" w:rsidRPr="00437380">
              <w:rPr>
                <w:b/>
                <w:bCs/>
                <w:noProof/>
                <w:webHidden/>
                <w:sz w:val="28"/>
                <w:szCs w:val="28"/>
              </w:rPr>
              <w:fldChar w:fldCharType="end"/>
            </w:r>
          </w:hyperlink>
        </w:p>
        <w:p w14:paraId="18378F64" w14:textId="1B01FD42" w:rsidR="004D148A" w:rsidRPr="00437380" w:rsidRDefault="00CA3186">
          <w:pPr>
            <w:pStyle w:val="Spistreci1"/>
            <w:tabs>
              <w:tab w:val="right" w:leader="dot" w:pos="8493"/>
            </w:tabs>
            <w:rPr>
              <w:rFonts w:asciiTheme="minorHAnsi" w:eastAsiaTheme="minorEastAsia" w:hAnsiTheme="minorHAnsi" w:cstheme="minorBidi"/>
              <w:b/>
              <w:bCs/>
              <w:noProof/>
              <w:color w:val="auto"/>
              <w:sz w:val="28"/>
              <w:szCs w:val="28"/>
              <w:lang w:eastAsia="pl-PL"/>
            </w:rPr>
          </w:pPr>
          <w:hyperlink w:anchor="_Toc34504164" w:history="1">
            <w:r w:rsidR="004D148A" w:rsidRPr="00437380">
              <w:rPr>
                <w:rStyle w:val="Hipercze"/>
                <w:b/>
                <w:bCs/>
                <w:noProof/>
                <w:sz w:val="28"/>
                <w:szCs w:val="28"/>
              </w:rPr>
              <w:t>Spis literatury</w:t>
            </w:r>
            <w:r w:rsidR="004D148A" w:rsidRPr="00437380">
              <w:rPr>
                <w:b/>
                <w:bCs/>
                <w:noProof/>
                <w:webHidden/>
                <w:sz w:val="28"/>
                <w:szCs w:val="28"/>
              </w:rPr>
              <w:tab/>
            </w:r>
            <w:r w:rsidR="004D148A" w:rsidRPr="00437380">
              <w:rPr>
                <w:b/>
                <w:bCs/>
                <w:noProof/>
                <w:webHidden/>
                <w:sz w:val="28"/>
                <w:szCs w:val="28"/>
              </w:rPr>
              <w:fldChar w:fldCharType="begin"/>
            </w:r>
            <w:r w:rsidR="004D148A" w:rsidRPr="00437380">
              <w:rPr>
                <w:b/>
                <w:bCs/>
                <w:noProof/>
                <w:webHidden/>
                <w:sz w:val="28"/>
                <w:szCs w:val="28"/>
              </w:rPr>
              <w:instrText xml:space="preserve"> PAGEREF _Toc34504164 \h </w:instrText>
            </w:r>
            <w:r w:rsidR="004D148A" w:rsidRPr="00437380">
              <w:rPr>
                <w:b/>
                <w:bCs/>
                <w:noProof/>
                <w:webHidden/>
                <w:sz w:val="28"/>
                <w:szCs w:val="28"/>
              </w:rPr>
            </w:r>
            <w:r w:rsidR="004D148A" w:rsidRPr="00437380">
              <w:rPr>
                <w:b/>
                <w:bCs/>
                <w:noProof/>
                <w:webHidden/>
                <w:sz w:val="28"/>
                <w:szCs w:val="28"/>
              </w:rPr>
              <w:fldChar w:fldCharType="separate"/>
            </w:r>
            <w:r w:rsidR="009F669B">
              <w:rPr>
                <w:b/>
                <w:bCs/>
                <w:noProof/>
                <w:webHidden/>
                <w:sz w:val="28"/>
                <w:szCs w:val="28"/>
              </w:rPr>
              <w:t>17</w:t>
            </w:r>
            <w:r w:rsidR="004D148A" w:rsidRPr="00437380">
              <w:rPr>
                <w:b/>
                <w:bCs/>
                <w:noProof/>
                <w:webHidden/>
                <w:sz w:val="28"/>
                <w:szCs w:val="28"/>
              </w:rPr>
              <w:fldChar w:fldCharType="end"/>
            </w:r>
          </w:hyperlink>
        </w:p>
        <w:p w14:paraId="204C6222" w14:textId="35080538" w:rsidR="00797A4E" w:rsidRPr="00437380" w:rsidRDefault="00797A4E" w:rsidP="00437380">
          <w:pPr>
            <w:tabs>
              <w:tab w:val="left" w:pos="3349"/>
            </w:tabs>
            <w:rPr>
              <w:b/>
              <w:bCs/>
              <w:sz w:val="28"/>
              <w:szCs w:val="28"/>
            </w:rPr>
          </w:pPr>
          <w:r w:rsidRPr="00437380">
            <w:rPr>
              <w:b/>
              <w:bCs/>
              <w:sz w:val="28"/>
              <w:szCs w:val="28"/>
            </w:rPr>
            <w:fldChar w:fldCharType="end"/>
          </w:r>
          <w:r w:rsidR="00437380" w:rsidRPr="00437380">
            <w:rPr>
              <w:b/>
              <w:bCs/>
              <w:sz w:val="28"/>
              <w:szCs w:val="28"/>
            </w:rPr>
            <w:tab/>
          </w:r>
        </w:p>
      </w:sdtContent>
    </w:sdt>
    <w:p w14:paraId="700BB6CE" w14:textId="56796469" w:rsidR="00104B4B" w:rsidRDefault="00104B4B" w:rsidP="000B3A3F">
      <w:pPr>
        <w:jc w:val="center"/>
        <w:rPr>
          <w:spacing w:val="20"/>
          <w:szCs w:val="22"/>
        </w:rPr>
      </w:pPr>
    </w:p>
    <w:p w14:paraId="0A0DFC92" w14:textId="559F1A25" w:rsidR="00C96A30" w:rsidRDefault="00C96A30" w:rsidP="000B3A3F">
      <w:pPr>
        <w:jc w:val="center"/>
        <w:rPr>
          <w:spacing w:val="20"/>
          <w:szCs w:val="22"/>
        </w:rPr>
      </w:pPr>
    </w:p>
    <w:p w14:paraId="53BAE49E" w14:textId="43E15FCF" w:rsidR="00C96A30" w:rsidRDefault="00C96A30" w:rsidP="000B3A3F">
      <w:pPr>
        <w:jc w:val="center"/>
        <w:rPr>
          <w:spacing w:val="20"/>
          <w:szCs w:val="22"/>
        </w:rPr>
      </w:pPr>
    </w:p>
    <w:p w14:paraId="38255CF2" w14:textId="0C6B741A" w:rsidR="00C96A30" w:rsidRDefault="00C96A30" w:rsidP="000B3A3F">
      <w:pPr>
        <w:jc w:val="center"/>
        <w:rPr>
          <w:spacing w:val="20"/>
          <w:szCs w:val="22"/>
        </w:rPr>
      </w:pPr>
    </w:p>
    <w:p w14:paraId="1151C82A" w14:textId="0978A803" w:rsidR="00C96A30" w:rsidRDefault="00C96A30" w:rsidP="000B3A3F">
      <w:pPr>
        <w:jc w:val="center"/>
        <w:rPr>
          <w:spacing w:val="20"/>
          <w:szCs w:val="22"/>
        </w:rPr>
      </w:pPr>
    </w:p>
    <w:p w14:paraId="74D229C4" w14:textId="3D994AA0" w:rsidR="00C96A30" w:rsidRDefault="00C96A30" w:rsidP="000B3A3F">
      <w:pPr>
        <w:jc w:val="center"/>
        <w:rPr>
          <w:spacing w:val="20"/>
          <w:szCs w:val="22"/>
        </w:rPr>
      </w:pPr>
    </w:p>
    <w:p w14:paraId="3CD0B0DF" w14:textId="2D1E1F33" w:rsidR="00C96A30" w:rsidRDefault="00C96A30" w:rsidP="000B3A3F">
      <w:pPr>
        <w:jc w:val="center"/>
        <w:rPr>
          <w:spacing w:val="20"/>
          <w:szCs w:val="22"/>
        </w:rPr>
      </w:pPr>
    </w:p>
    <w:p w14:paraId="779FA63D" w14:textId="42B973A3" w:rsidR="00C96A30" w:rsidRDefault="00C96A30" w:rsidP="000B3A3F">
      <w:pPr>
        <w:jc w:val="center"/>
        <w:rPr>
          <w:spacing w:val="20"/>
          <w:szCs w:val="22"/>
        </w:rPr>
      </w:pPr>
    </w:p>
    <w:p w14:paraId="5F960942" w14:textId="19EE090A" w:rsidR="00C96A30" w:rsidRDefault="00C96A30" w:rsidP="000B3A3F">
      <w:pPr>
        <w:jc w:val="center"/>
        <w:rPr>
          <w:spacing w:val="20"/>
          <w:szCs w:val="22"/>
        </w:rPr>
      </w:pPr>
    </w:p>
    <w:p w14:paraId="5BDD72DD" w14:textId="598C64E5" w:rsidR="00C96A30" w:rsidRDefault="00C96A30" w:rsidP="000B3A3F">
      <w:pPr>
        <w:jc w:val="center"/>
        <w:rPr>
          <w:spacing w:val="20"/>
          <w:szCs w:val="22"/>
        </w:rPr>
      </w:pPr>
    </w:p>
    <w:p w14:paraId="7A079282" w14:textId="0F8C85F5" w:rsidR="00C96A30" w:rsidRDefault="00C96A30" w:rsidP="000B3A3F">
      <w:pPr>
        <w:jc w:val="center"/>
        <w:rPr>
          <w:spacing w:val="20"/>
          <w:szCs w:val="22"/>
        </w:rPr>
      </w:pPr>
    </w:p>
    <w:p w14:paraId="1CFBBDE1" w14:textId="00B02B39" w:rsidR="00C96A30" w:rsidRDefault="00C96A30" w:rsidP="000B3A3F">
      <w:pPr>
        <w:jc w:val="center"/>
        <w:rPr>
          <w:spacing w:val="20"/>
          <w:szCs w:val="22"/>
        </w:rPr>
      </w:pPr>
    </w:p>
    <w:p w14:paraId="0176CBF4" w14:textId="457B037E" w:rsidR="00C96A30" w:rsidRDefault="00C96A30" w:rsidP="000B3A3F">
      <w:pPr>
        <w:jc w:val="center"/>
        <w:rPr>
          <w:spacing w:val="20"/>
          <w:szCs w:val="22"/>
        </w:rPr>
      </w:pPr>
    </w:p>
    <w:p w14:paraId="1B41D26D" w14:textId="47325C11" w:rsidR="00C96A30" w:rsidRDefault="00C96A30" w:rsidP="000B3A3F">
      <w:pPr>
        <w:jc w:val="center"/>
        <w:rPr>
          <w:spacing w:val="20"/>
          <w:szCs w:val="22"/>
        </w:rPr>
      </w:pPr>
    </w:p>
    <w:p w14:paraId="7202C20D" w14:textId="77777777" w:rsidR="00C96A30" w:rsidRDefault="00C96A30" w:rsidP="000B3A3F">
      <w:pPr>
        <w:jc w:val="center"/>
        <w:rPr>
          <w:spacing w:val="20"/>
          <w:szCs w:val="22"/>
        </w:rPr>
      </w:pPr>
    </w:p>
    <w:p w14:paraId="03882AC0" w14:textId="77777777" w:rsidR="004D148A" w:rsidRDefault="004D148A" w:rsidP="004D148A">
      <w:pPr>
        <w:jc w:val="left"/>
        <w:rPr>
          <w:spacing w:val="20"/>
          <w:szCs w:val="22"/>
        </w:rPr>
      </w:pPr>
    </w:p>
    <w:p w14:paraId="0BB677FE" w14:textId="0CBEEDCA" w:rsidR="00797A4E" w:rsidRDefault="00797A4E" w:rsidP="006F7106">
      <w:pPr>
        <w:pStyle w:val="Nagwek1"/>
      </w:pPr>
      <w:bookmarkStart w:id="0" w:name="_Toc34504158"/>
      <w:r>
        <w:lastRenderedPageBreak/>
        <w:t>Wstęp</w:t>
      </w:r>
      <w:bookmarkEnd w:id="0"/>
      <w:r>
        <w:t xml:space="preserve"> </w:t>
      </w:r>
    </w:p>
    <w:p w14:paraId="6B577009" w14:textId="77777777" w:rsidR="00211819" w:rsidRPr="00211819" w:rsidRDefault="00211819" w:rsidP="00211819">
      <w:r w:rsidRPr="00211819">
        <w:t>Bezpieczeństwo informacji można osiągnąć, wdrażając odpowiedni zestaw zabezpieczeń, którymi mogą być polityki, procesy, procedury, struktury organizacyjne oraz funkcje oprogramowania i sprzętu. Zabezpieczenia powinny być ustanawiane, wdrażane, monitorowane, przeglądane i w razie potrzeby ulepszane tak, aby zapewnić spełnienie poszczególnych celów związanych z systemem bezpieczeństwa prowadzonej instytucji.</w:t>
      </w:r>
    </w:p>
    <w:p w14:paraId="1471EAD4" w14:textId="534FE810" w:rsidR="00211819" w:rsidRPr="00211819" w:rsidRDefault="00211819" w:rsidP="00211819">
      <w:r w:rsidRPr="00211819">
        <w:t>Niezwykle ważne jest „</w:t>
      </w:r>
      <w:proofErr w:type="spellStart"/>
      <w:r w:rsidRPr="00211819">
        <w:t>probiznesowe</w:t>
      </w:r>
      <w:proofErr w:type="spellEnd"/>
      <w:r w:rsidRPr="00211819">
        <w:t>” podejście do</w:t>
      </w:r>
      <w:r>
        <w:t xml:space="preserve"> </w:t>
      </w:r>
      <w:r w:rsidRPr="00211819">
        <w:t>zagadnień</w:t>
      </w:r>
      <w:r>
        <w:t xml:space="preserve"> systemu bezpieczeństwa instytucji</w:t>
      </w:r>
      <w:r w:rsidRPr="00211819">
        <w:t xml:space="preserve">, uwzględniające rachunek kosztów i zysków, ryzyko biznesowe dla instytucji – wszelkie podejmowane działania powinny być prowadzone w kontekście tego, czym instytucja się zajmuje i ponadto powinny prowadzić do poprawy jej pozycji na rynku lub ogólnego postrzegania w społeczeństwie. </w:t>
      </w:r>
    </w:p>
    <w:p w14:paraId="714A8DAC" w14:textId="77777777" w:rsidR="00211819" w:rsidRPr="00211819" w:rsidRDefault="00211819" w:rsidP="00211819"/>
    <w:p w14:paraId="5429E456" w14:textId="77777777" w:rsidR="00211819" w:rsidRPr="00211819" w:rsidRDefault="00211819" w:rsidP="00211819"/>
    <w:p w14:paraId="456FDE35" w14:textId="77777777" w:rsidR="00797A4E" w:rsidRPr="00797A4E" w:rsidRDefault="00797A4E" w:rsidP="00797A4E"/>
    <w:p w14:paraId="4FB5B621" w14:textId="0596F80B" w:rsidR="00104B4B" w:rsidRDefault="00797A4E" w:rsidP="006F7106">
      <w:pPr>
        <w:pStyle w:val="Nagwek1"/>
      </w:pPr>
      <w:r>
        <w:t xml:space="preserve"> </w:t>
      </w:r>
    </w:p>
    <w:p w14:paraId="1DB225F7" w14:textId="566725F5" w:rsidR="00104B4B" w:rsidRDefault="00104B4B" w:rsidP="000B3A3F">
      <w:pPr>
        <w:jc w:val="center"/>
        <w:rPr>
          <w:spacing w:val="20"/>
          <w:szCs w:val="22"/>
        </w:rPr>
      </w:pPr>
    </w:p>
    <w:p w14:paraId="4E280ECE" w14:textId="71CCD6C4" w:rsidR="00104B4B" w:rsidRDefault="00104B4B" w:rsidP="000B3A3F">
      <w:pPr>
        <w:jc w:val="center"/>
        <w:rPr>
          <w:spacing w:val="20"/>
          <w:szCs w:val="22"/>
        </w:rPr>
      </w:pPr>
    </w:p>
    <w:p w14:paraId="5A58068D" w14:textId="7E00380B" w:rsidR="00104B4B" w:rsidRDefault="00104B4B" w:rsidP="000B3A3F">
      <w:pPr>
        <w:jc w:val="center"/>
        <w:rPr>
          <w:spacing w:val="20"/>
          <w:szCs w:val="22"/>
        </w:rPr>
      </w:pPr>
    </w:p>
    <w:p w14:paraId="6973029E" w14:textId="7C3854B7" w:rsidR="00104B4B" w:rsidRDefault="00104B4B" w:rsidP="000B3A3F">
      <w:pPr>
        <w:jc w:val="center"/>
        <w:rPr>
          <w:spacing w:val="20"/>
          <w:szCs w:val="22"/>
        </w:rPr>
      </w:pPr>
    </w:p>
    <w:p w14:paraId="47AE3E43" w14:textId="73D7F49E" w:rsidR="00104B4B" w:rsidRDefault="00104B4B" w:rsidP="00211819">
      <w:pPr>
        <w:ind w:left="0"/>
        <w:rPr>
          <w:spacing w:val="20"/>
          <w:szCs w:val="22"/>
        </w:rPr>
      </w:pPr>
    </w:p>
    <w:p w14:paraId="3ED0489C" w14:textId="577E6236" w:rsidR="00422F79" w:rsidRDefault="00422F79" w:rsidP="00211819">
      <w:pPr>
        <w:ind w:left="0"/>
        <w:rPr>
          <w:spacing w:val="20"/>
          <w:szCs w:val="22"/>
        </w:rPr>
      </w:pPr>
    </w:p>
    <w:p w14:paraId="268A8DC8" w14:textId="2782132C" w:rsidR="00422F79" w:rsidRDefault="00422F79" w:rsidP="00211819">
      <w:pPr>
        <w:ind w:left="0"/>
        <w:rPr>
          <w:spacing w:val="20"/>
          <w:szCs w:val="22"/>
        </w:rPr>
      </w:pPr>
    </w:p>
    <w:p w14:paraId="442650A8" w14:textId="52BCA99E" w:rsidR="00422F79" w:rsidRDefault="00422F79" w:rsidP="00211819">
      <w:pPr>
        <w:ind w:left="0"/>
        <w:rPr>
          <w:spacing w:val="20"/>
          <w:szCs w:val="22"/>
        </w:rPr>
      </w:pPr>
    </w:p>
    <w:p w14:paraId="2AC404BE" w14:textId="0551F31A" w:rsidR="00422F79" w:rsidRDefault="00422F79" w:rsidP="00211819">
      <w:pPr>
        <w:ind w:left="0"/>
        <w:rPr>
          <w:spacing w:val="20"/>
          <w:szCs w:val="22"/>
        </w:rPr>
      </w:pPr>
    </w:p>
    <w:p w14:paraId="33E7D129" w14:textId="166F4344" w:rsidR="00422F79" w:rsidRDefault="00422F79" w:rsidP="00211819">
      <w:pPr>
        <w:ind w:left="0"/>
        <w:rPr>
          <w:spacing w:val="20"/>
          <w:szCs w:val="22"/>
        </w:rPr>
      </w:pPr>
    </w:p>
    <w:p w14:paraId="457456AD" w14:textId="28FF4DEA" w:rsidR="00422F79" w:rsidRDefault="00422F79" w:rsidP="00211819">
      <w:pPr>
        <w:ind w:left="0"/>
        <w:rPr>
          <w:spacing w:val="20"/>
          <w:szCs w:val="22"/>
        </w:rPr>
      </w:pPr>
    </w:p>
    <w:p w14:paraId="655CE1AC" w14:textId="7B3520F4" w:rsidR="00422F79" w:rsidRDefault="00422F79" w:rsidP="00211819">
      <w:pPr>
        <w:ind w:left="0"/>
        <w:rPr>
          <w:spacing w:val="20"/>
          <w:szCs w:val="22"/>
        </w:rPr>
      </w:pPr>
    </w:p>
    <w:p w14:paraId="6660A196" w14:textId="1E51D37E" w:rsidR="00422F79" w:rsidRDefault="00422F79" w:rsidP="00211819">
      <w:pPr>
        <w:ind w:left="0"/>
        <w:rPr>
          <w:spacing w:val="20"/>
          <w:szCs w:val="22"/>
        </w:rPr>
      </w:pPr>
    </w:p>
    <w:p w14:paraId="442B459E" w14:textId="77777777" w:rsidR="00422F79" w:rsidRDefault="00422F79" w:rsidP="00211819">
      <w:pPr>
        <w:ind w:left="0"/>
        <w:rPr>
          <w:spacing w:val="20"/>
          <w:szCs w:val="22"/>
        </w:rPr>
      </w:pPr>
    </w:p>
    <w:p w14:paraId="1C9AE97E" w14:textId="167F526E" w:rsidR="0029148D" w:rsidRDefault="004D148A" w:rsidP="00D54FA4">
      <w:pPr>
        <w:pStyle w:val="Nagwek1"/>
      </w:pPr>
      <w:bookmarkStart w:id="1" w:name="_Toc34504159"/>
      <w:r>
        <w:lastRenderedPageBreak/>
        <w:t>Rozdział 1. Podstawowe pojęcia i wprowadzenie</w:t>
      </w:r>
      <w:bookmarkEnd w:id="1"/>
    </w:p>
    <w:p w14:paraId="4C827FA9" w14:textId="10A2C083" w:rsidR="000F46BE" w:rsidRDefault="0029148D" w:rsidP="006F7106">
      <w:pPr>
        <w:ind w:left="283"/>
      </w:pPr>
      <w:r>
        <w:t>Identyfikacja i realizacja działań determinuje efektywne funkcjonowanie każdej instytucji, jednym z obszarów kontroli postępowania</w:t>
      </w:r>
      <w:r w:rsidR="000F46BE">
        <w:t xml:space="preserve"> jest bezpieczeństwo teleinformatyczne. Wszelkie czynności podjęte powinny mieć zasadniczy wpływ na funkcjonowanie i </w:t>
      </w:r>
      <w:r w:rsidR="006F7106">
        <w:t>innowacyjność</w:t>
      </w:r>
      <w:r w:rsidR="000F46BE">
        <w:t xml:space="preserve"> procesów oraz </w:t>
      </w:r>
      <w:r w:rsidR="006F7106">
        <w:t>dążyć do poprawy pozycji na rynku.</w:t>
      </w:r>
    </w:p>
    <w:p w14:paraId="3A2CE019" w14:textId="45B164D5" w:rsidR="00F4396F" w:rsidRDefault="00D54FA4" w:rsidP="0029148D">
      <w:r>
        <w:t xml:space="preserve">Pojęcie, które definiuje </w:t>
      </w:r>
      <w:r w:rsidR="00F4396F">
        <w:t xml:space="preserve">wszystkie działania zaangażowane w system bezpieczeństwa brzmi następująco: </w:t>
      </w:r>
    </w:p>
    <w:p w14:paraId="162C28CA" w14:textId="417614B9" w:rsidR="00104B4B" w:rsidRDefault="00F4396F" w:rsidP="0029148D">
      <w:r w:rsidRPr="00950DBC">
        <w:rPr>
          <w:b/>
          <w:bCs/>
        </w:rPr>
        <w:t>S</w:t>
      </w:r>
      <w:r w:rsidR="00D54FA4" w:rsidRPr="00950DBC">
        <w:rPr>
          <w:b/>
          <w:bCs/>
        </w:rPr>
        <w:t>ystem bezpieczeństwa instytucji</w:t>
      </w:r>
      <w:r>
        <w:t xml:space="preserve"> to ogół spójnych środków i skoordynowanych przedsięwzięć, zastosowanych w celu zapewnienia jej niezakłóconego funkcjonowania [Białas 2006, s.182]. </w:t>
      </w:r>
    </w:p>
    <w:p w14:paraId="6A05D2C6" w14:textId="2E0ADD2D" w:rsidR="00F4396F" w:rsidRDefault="00F4396F" w:rsidP="0029148D">
      <w:r>
        <w:t>Opierając się na I modelu odniesienia, można wywnioskować</w:t>
      </w:r>
      <w:r w:rsidR="00950DBC">
        <w:t>, że system bezpieczeństwa instytucji powinien zawierać w sobie kolejne dwa systemy:</w:t>
      </w:r>
    </w:p>
    <w:p w14:paraId="752BBC47" w14:textId="5E3ECB3B" w:rsidR="00950DBC" w:rsidRDefault="00950DBC" w:rsidP="0029148D">
      <w:r>
        <w:t xml:space="preserve">1. </w:t>
      </w:r>
      <w:r w:rsidRPr="00C3747C">
        <w:rPr>
          <w:b/>
          <w:bCs/>
        </w:rPr>
        <w:t>System bezpieczeństwa teleinformatycznego instytucji</w:t>
      </w:r>
      <w:r>
        <w:t xml:space="preserve"> to ogół spójnych środków i skoordynowanych przedsięwzięć, zastosowanych w celu zapewnienia właściwego poziomu atrybutów bezpieczeństwa w systemach teleinformatycznych instytucji traktowanych jako całość. [Białas 2006, s.183]</w:t>
      </w:r>
      <w:r w:rsidR="00C3747C">
        <w:t>.</w:t>
      </w:r>
    </w:p>
    <w:p w14:paraId="47688CDC" w14:textId="2A0791FE" w:rsidR="00950DBC" w:rsidRDefault="00950DBC" w:rsidP="0029148D">
      <w:r>
        <w:t xml:space="preserve">2. </w:t>
      </w:r>
      <w:r w:rsidRPr="00C3747C">
        <w:rPr>
          <w:b/>
          <w:bCs/>
        </w:rPr>
        <w:t>System bezpieczeństwa autonomicznego systemu teleinformatycznego</w:t>
      </w:r>
      <w:r>
        <w:t xml:space="preserve"> to ogół spójnych środków i skoordynowanych przedsięwzięć, zastosowanych w celu zapewnienia właściwego poziomu </w:t>
      </w:r>
      <w:r w:rsidR="00C3747C">
        <w:t>atrybutów bezpieczeństwa w danym systemie teleinformatycznym. [Białas 2006, s.183].</w:t>
      </w:r>
    </w:p>
    <w:p w14:paraId="7F7884E7" w14:textId="4D8F84A2" w:rsidR="00C3747C" w:rsidRDefault="00C3747C" w:rsidP="0029148D"/>
    <w:p w14:paraId="6D72C354" w14:textId="77777777" w:rsidR="00C3747C" w:rsidRDefault="00C3747C" w:rsidP="0029148D">
      <w:r>
        <w:t xml:space="preserve">Kolejnym ważnym pojęciem jest „architektura systemu bezpieczeństwa”, reprezentuje w sposób statyczny wszelkie struktury danych, opisuje system bezpieczeństwa od ogólnych stwierdzeń po szczegóły dotyczące działania zabezpieczeń w systemach teleinformatycznych, instrukcje i procedury. </w:t>
      </w:r>
    </w:p>
    <w:p w14:paraId="15E0184A" w14:textId="548D25AB" w:rsidR="00C3747C" w:rsidRDefault="00C3747C" w:rsidP="00C3747C">
      <w:r w:rsidRPr="00177536">
        <w:rPr>
          <w:b/>
          <w:bCs/>
        </w:rPr>
        <w:t>Architektura systemu bezpieczeństwa</w:t>
      </w:r>
      <w:r w:rsidRPr="00C3747C">
        <w:t xml:space="preserve"> </w:t>
      </w:r>
      <w:r>
        <w:t>to układ, kompozycja elementów składających się na ten system</w:t>
      </w:r>
      <w:r w:rsidR="00177536">
        <w:t>, wykorzystywanych przez procesy zarządzania bezpieczeństwem [Białas 2006, s.183].</w:t>
      </w:r>
    </w:p>
    <w:p w14:paraId="44242152" w14:textId="42F32C36" w:rsidR="009B4EE8" w:rsidRDefault="009B4EE8" w:rsidP="009B4EE8">
      <w:r>
        <w:t xml:space="preserve">Architektura bezpieczeństwa na poziomie instytucji odnosi się do procesów biznesowych instytucji, na poziomie systemów teleinformatycznych jest związana ze sposobem ich wykorzystywania. </w:t>
      </w:r>
    </w:p>
    <w:p w14:paraId="05F3F674" w14:textId="77777777" w:rsidR="00092B8C" w:rsidRDefault="00092B8C" w:rsidP="009B4EE8"/>
    <w:p w14:paraId="45EAF453" w14:textId="42FFE92D" w:rsidR="009B4EE8" w:rsidRDefault="009B4EE8" w:rsidP="009B4EE8">
      <w:r>
        <w:lastRenderedPageBreak/>
        <w:t xml:space="preserve">To co nazywamy systemem bezpieczeństwa, obejmuje elementy materialne tj. zabezpieczenia techniczne i fizyczne oraz przedsięwzięcia  </w:t>
      </w:r>
      <w:r w:rsidR="00F72681">
        <w:t>organizacyjne czy procedury, które stanowią jak najbardziej właściwe działania przyczyniające się do ulepszania różnego rodzaju zabezpieczeń i urządzeń wspomagając</w:t>
      </w:r>
      <w:r w:rsidR="00FF6124">
        <w:t>ych</w:t>
      </w:r>
      <w:r w:rsidR="00F72681">
        <w:t xml:space="preserve">. </w:t>
      </w:r>
    </w:p>
    <w:p w14:paraId="710CB7CC" w14:textId="77777777" w:rsidR="005276EC" w:rsidRDefault="005276EC" w:rsidP="009B4EE8">
      <w:r>
        <w:t xml:space="preserve">Systemy bezpieczeństwa cechują się dużą różnorodnością, dlatego opracowany dla danej instytucji musi on dokładnie odzwierciedlać  realia jej funkcjonowania i eksploatowanych w niej systemów oraz otoczenia. </w:t>
      </w:r>
    </w:p>
    <w:p w14:paraId="63FFF4D1" w14:textId="3D092A90" w:rsidR="005276EC" w:rsidRDefault="005276EC" w:rsidP="009B4EE8">
      <w:r>
        <w:t>Omawiany system bezpieczeństwa instytucji został opracowany przy następujących założeniach:</w:t>
      </w:r>
    </w:p>
    <w:p w14:paraId="23B2A297" w14:textId="2FB689A1" w:rsidR="005276EC" w:rsidRDefault="005276EC" w:rsidP="009B4EE8">
      <w:r>
        <w:t>1. System powinien być kompleksowy, to znaczy obejmować wszystkie poziomy modelu odniesienia</w:t>
      </w:r>
      <w:r w:rsidR="00CB68A8">
        <w:t>.</w:t>
      </w:r>
      <w:r>
        <w:t xml:space="preserve"> </w:t>
      </w:r>
    </w:p>
    <w:p w14:paraId="0B844720" w14:textId="4E29ABF4" w:rsidR="005276EC" w:rsidRDefault="005276EC" w:rsidP="009B4EE8">
      <w:r>
        <w:t>2. Należy uwzględni</w:t>
      </w:r>
      <w:r w:rsidR="00D33BAA">
        <w:t>ć  różnorodność charakteru procesów występujących w tej dziedzinie</w:t>
      </w:r>
      <w:r w:rsidR="00CB68A8">
        <w:t>.</w:t>
      </w:r>
    </w:p>
    <w:p w14:paraId="55CC345D" w14:textId="7A7AA570" w:rsidR="00B0265E" w:rsidRDefault="00B0265E" w:rsidP="009B4EE8">
      <w:r>
        <w:t>3. W maksymalnym stopniu należy zapewnić komputerowe wsparcie procesów zarządzania systemem bezpieczeństwa</w:t>
      </w:r>
      <w:r w:rsidR="00CB68A8">
        <w:t>.</w:t>
      </w:r>
      <w:r>
        <w:t xml:space="preserve"> </w:t>
      </w:r>
    </w:p>
    <w:p w14:paraId="374C72CD" w14:textId="69945480" w:rsidR="00702EDE" w:rsidRDefault="00702EDE" w:rsidP="009B4EE8">
      <w:r>
        <w:t>4. System bezpieczeństwa powinien mieć zdolność  przystosowania się do zmian zachodzących w systemach teleinformatycznych i ich otoczeniu oraz do zmian w środowisku zagrożeń</w:t>
      </w:r>
      <w:r w:rsidR="00CB68A8">
        <w:t>.</w:t>
      </w:r>
    </w:p>
    <w:p w14:paraId="35449748" w14:textId="32D32738" w:rsidR="00702EDE" w:rsidRDefault="00702EDE" w:rsidP="009B4EE8">
      <w:r>
        <w:t>5. Należy zapewnić skalowalność i modularność, w tym możliwość wymiany modułów reprezentujących procesy</w:t>
      </w:r>
      <w:r w:rsidR="00CB68A8">
        <w:t>.</w:t>
      </w:r>
    </w:p>
    <w:p w14:paraId="73E50674" w14:textId="08CAC51A" w:rsidR="00702EDE" w:rsidRDefault="00702EDE" w:rsidP="009B4EE8">
      <w:r>
        <w:t xml:space="preserve">6. </w:t>
      </w:r>
      <w:r w:rsidR="00CB68A8">
        <w:t>Należy zapewnić zgodność z normami międzynarodowymi dotyczącymi bezpieczeństwa teleinformatycznego.</w:t>
      </w:r>
    </w:p>
    <w:p w14:paraId="65F8213A" w14:textId="77777777" w:rsidR="00CB68A8" w:rsidRPr="00C3747C" w:rsidRDefault="00CB68A8" w:rsidP="009B4EE8"/>
    <w:p w14:paraId="389E9DA0" w14:textId="1321F00D" w:rsidR="00104B4B" w:rsidRDefault="00104B4B" w:rsidP="000B3A3F">
      <w:pPr>
        <w:jc w:val="center"/>
        <w:rPr>
          <w:spacing w:val="20"/>
          <w:szCs w:val="22"/>
        </w:rPr>
      </w:pPr>
    </w:p>
    <w:p w14:paraId="1802CFE8" w14:textId="77777777" w:rsidR="004D7CB2" w:rsidRDefault="004D7CB2" w:rsidP="000B3A3F">
      <w:pPr>
        <w:jc w:val="center"/>
        <w:rPr>
          <w:spacing w:val="20"/>
          <w:szCs w:val="22"/>
        </w:rPr>
      </w:pPr>
    </w:p>
    <w:p w14:paraId="77D9BD77" w14:textId="77777777" w:rsidR="00104B4B" w:rsidRPr="000B3A3F" w:rsidRDefault="00104B4B" w:rsidP="000B3A3F">
      <w:pPr>
        <w:jc w:val="center"/>
        <w:rPr>
          <w:spacing w:val="20"/>
          <w:sz w:val="22"/>
          <w:szCs w:val="22"/>
        </w:rPr>
      </w:pPr>
    </w:p>
    <w:p w14:paraId="51EFE0C2" w14:textId="77777777" w:rsidR="000B3A3F" w:rsidRDefault="000B3A3F" w:rsidP="000B3A3F">
      <w:pPr>
        <w:jc w:val="center"/>
        <w:rPr>
          <w:b/>
          <w:bCs/>
          <w:spacing w:val="20"/>
          <w:sz w:val="34"/>
          <w:szCs w:val="34"/>
        </w:rPr>
      </w:pPr>
    </w:p>
    <w:p w14:paraId="19114C8F" w14:textId="47B2B70E" w:rsidR="000B3A3F" w:rsidRDefault="000B3A3F" w:rsidP="000B3A3F">
      <w:pPr>
        <w:jc w:val="center"/>
        <w:rPr>
          <w:b/>
          <w:bCs/>
          <w:spacing w:val="20"/>
          <w:sz w:val="34"/>
          <w:szCs w:val="34"/>
        </w:rPr>
      </w:pPr>
    </w:p>
    <w:p w14:paraId="2E257B43" w14:textId="6EF697BF" w:rsidR="000B3A3F" w:rsidRDefault="000B3A3F" w:rsidP="000B3A3F">
      <w:pPr>
        <w:jc w:val="center"/>
        <w:rPr>
          <w:b/>
          <w:bCs/>
          <w:spacing w:val="20"/>
          <w:sz w:val="34"/>
          <w:szCs w:val="34"/>
        </w:rPr>
      </w:pPr>
    </w:p>
    <w:p w14:paraId="28679744" w14:textId="70D3AA91" w:rsidR="004D148A" w:rsidRDefault="004D148A" w:rsidP="006F7106">
      <w:pPr>
        <w:pStyle w:val="Nagwek1"/>
      </w:pPr>
      <w:bookmarkStart w:id="2" w:name="_Toc34504160"/>
      <w:r>
        <w:lastRenderedPageBreak/>
        <w:t>Rozdział 2. Fazy realizacji i ogólny schemat funkcjonowania systemu bezpieczeństwa instytucji</w:t>
      </w:r>
      <w:bookmarkEnd w:id="2"/>
    </w:p>
    <w:p w14:paraId="03436581" w14:textId="33C80D38" w:rsidR="004D148A" w:rsidRDefault="00797644" w:rsidP="004D148A">
      <w:r>
        <w:t>Wyróżniamy trzy fazy realizacji systemu bezpieczeństwa instytucji:</w:t>
      </w:r>
    </w:p>
    <w:p w14:paraId="1CAFDF35" w14:textId="22AE658F" w:rsidR="00797644" w:rsidRDefault="00797644" w:rsidP="00797644">
      <w:pPr>
        <w:pStyle w:val="Akapitzlist"/>
        <w:numPr>
          <w:ilvl w:val="0"/>
          <w:numId w:val="1"/>
        </w:numPr>
      </w:pPr>
      <w:r>
        <w:t>Projekt i planowanie – od określenia potrzeb po selekcje zabezpieczeń</w:t>
      </w:r>
      <w:r w:rsidR="00D30F55">
        <w:t>.</w:t>
      </w:r>
    </w:p>
    <w:p w14:paraId="60A54DB7" w14:textId="042536A7" w:rsidR="001A4EA9" w:rsidRDefault="001A4EA9" w:rsidP="00797644">
      <w:pPr>
        <w:pStyle w:val="Akapitzlist"/>
        <w:numPr>
          <w:ilvl w:val="0"/>
          <w:numId w:val="1"/>
        </w:numPr>
      </w:pPr>
      <w:r>
        <w:t xml:space="preserve">Weryfikacja, walidacja i wdrożenie projektu </w:t>
      </w:r>
      <w:r w:rsidR="008A0E84">
        <w:t>–</w:t>
      </w:r>
      <w:r>
        <w:t xml:space="preserve"> </w:t>
      </w:r>
      <w:r w:rsidR="008A0E84">
        <w:t>od instalacji zabezpieczeń po testy ich skuteczności, potwierdzające osiągnięcie zakładanego poziomu bezpieczeństwa</w:t>
      </w:r>
      <w:r w:rsidR="00D30F55">
        <w:t>.</w:t>
      </w:r>
      <w:r w:rsidR="008A0E84">
        <w:t xml:space="preserve"> </w:t>
      </w:r>
    </w:p>
    <w:p w14:paraId="6288740F" w14:textId="177ADDF7" w:rsidR="008A0E84" w:rsidRDefault="008A0E84" w:rsidP="00797644">
      <w:pPr>
        <w:pStyle w:val="Akapitzlist"/>
        <w:numPr>
          <w:ilvl w:val="0"/>
          <w:numId w:val="1"/>
        </w:numPr>
      </w:pPr>
      <w:r>
        <w:t>Bezpieczna eksploatacja – utrzymanie zakładanego poziomu bezpieczeństwa przy zmianach zachodzących w instytucji i jej systemach oraz w środowisku zagrożeń, w tym zakończenie jego eksploatacji lub tak zwane zbywanie jego elementów</w:t>
      </w:r>
      <w:r w:rsidR="00D30F55">
        <w:t>.</w:t>
      </w:r>
      <w:r>
        <w:t xml:space="preserve"> </w:t>
      </w:r>
    </w:p>
    <w:p w14:paraId="5FA21D5A" w14:textId="6E3C3A06" w:rsidR="00D30F55" w:rsidRDefault="009B3878" w:rsidP="00D30F55">
      <w:r>
        <w:t>Ogólny schemat zarządzania bezpieczeństwem na podstawie polityki na wszystkich poziomach modelu, z szczególnym uwzględnieniem poziomu II</w:t>
      </w:r>
      <w:r w:rsidR="00AB773A">
        <w:t xml:space="preserve">, gdyż na nim koncentruje się zarządzanie bezpieczeństwem teleinformatycznym. </w:t>
      </w:r>
    </w:p>
    <w:p w14:paraId="19739170" w14:textId="11680316" w:rsidR="00AB773A" w:rsidRDefault="003D6CC2" w:rsidP="003D6CC2">
      <w:pPr>
        <w:ind w:left="0"/>
        <w:jc w:val="center"/>
      </w:pPr>
      <w:r>
        <w:rPr>
          <w:noProof/>
        </w:rPr>
        <w:drawing>
          <wp:inline distT="0" distB="0" distL="0" distR="0" wp14:anchorId="039BBC82" wp14:editId="4FADC006">
            <wp:extent cx="3064589" cy="4242390"/>
            <wp:effectExtent l="0" t="0" r="254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861" cy="4342438"/>
                    </a:xfrm>
                    <a:prstGeom prst="rect">
                      <a:avLst/>
                    </a:prstGeom>
                    <a:noFill/>
                    <a:ln>
                      <a:noFill/>
                    </a:ln>
                  </pic:spPr>
                </pic:pic>
              </a:graphicData>
            </a:graphic>
          </wp:inline>
        </w:drawing>
      </w:r>
    </w:p>
    <w:p w14:paraId="5314B541" w14:textId="77777777" w:rsidR="00AB773A" w:rsidRDefault="00AB773A" w:rsidP="00AB773A">
      <w:pPr>
        <w:ind w:left="0"/>
      </w:pPr>
    </w:p>
    <w:p w14:paraId="4BC82F4B" w14:textId="65D9F27C" w:rsidR="00AB773A" w:rsidRDefault="00AB773A" w:rsidP="00AB773A">
      <w:pPr>
        <w:pStyle w:val="rysunek"/>
      </w:pPr>
      <w:bookmarkStart w:id="3" w:name="_Toc35020721"/>
      <w:r>
        <w:t>Rys. 1. Schemat zarządzania bezpieczeństwem teleinformatycznym</w:t>
      </w:r>
      <w:bookmarkEnd w:id="3"/>
    </w:p>
    <w:p w14:paraId="7538603A" w14:textId="4845C971" w:rsidR="00AB773A" w:rsidRDefault="00AB773A" w:rsidP="00AB773A">
      <w:pPr>
        <w:pStyle w:val="rdorysunek"/>
      </w:pPr>
      <w:r>
        <w:t>Źródło: [Białas 2006, s.187]</w:t>
      </w:r>
    </w:p>
    <w:p w14:paraId="3B66622D" w14:textId="61D13DB9" w:rsidR="004D148A" w:rsidRDefault="004D148A" w:rsidP="00AB773A">
      <w:pPr>
        <w:pStyle w:val="rdorysunek"/>
      </w:pPr>
    </w:p>
    <w:p w14:paraId="3339D932" w14:textId="177FBA88" w:rsidR="004D148A" w:rsidRDefault="00AB773A" w:rsidP="00AB773A">
      <w:r>
        <w:t>W rzeczywistości zależność między procesami jest bardziej skomplikowana, gdyż system bezpieczeństwa instytucji musi podlegać nieustannym korektom</w:t>
      </w:r>
      <w:r w:rsidR="00C42003">
        <w:t xml:space="preserve">, adaptacjom i </w:t>
      </w:r>
      <w:proofErr w:type="spellStart"/>
      <w:r w:rsidR="00C42003">
        <w:t>doskonaleniom</w:t>
      </w:r>
      <w:proofErr w:type="spellEnd"/>
      <w:r w:rsidR="00C42003">
        <w:t xml:space="preserve">. </w:t>
      </w:r>
    </w:p>
    <w:p w14:paraId="1A23A8AF" w14:textId="273DEFB3" w:rsidR="00C42003" w:rsidRDefault="00C42003" w:rsidP="00AB773A">
      <w:r>
        <w:t>Rysunek 1 przedstawia proces budowy systemu bezpieczeństwa, umownie w trzech fazach:</w:t>
      </w:r>
    </w:p>
    <w:p w14:paraId="0E216545" w14:textId="6772685B" w:rsidR="00C42003" w:rsidRDefault="00C42003" w:rsidP="00AB773A">
      <w:r>
        <w:t>Faza I:</w:t>
      </w:r>
    </w:p>
    <w:p w14:paraId="2B1A4C3E" w14:textId="5772B310" w:rsidR="00C42003" w:rsidRDefault="00C42003" w:rsidP="00AB773A">
      <w:r>
        <w:t>1. Opracowanie polityki i bezpieczeństwa instytucji.</w:t>
      </w:r>
    </w:p>
    <w:p w14:paraId="664C45C0" w14:textId="7ECB40A9" w:rsidR="00C42003" w:rsidRDefault="00C42003" w:rsidP="00AB773A">
      <w:r>
        <w:t xml:space="preserve">2. Wybór strategii zarządzania ryzykiem. </w:t>
      </w:r>
    </w:p>
    <w:p w14:paraId="567C9120" w14:textId="74CEA028" w:rsidR="00C42003" w:rsidRDefault="00C42003" w:rsidP="00AB773A">
      <w:r>
        <w:t>3. Określenie wymagań dotyczących zabezpieczeń na podstawie potrzeb instytucji (misji), wielkość oszacowanego ryzyka i wymagań otoczenia prawnego.</w:t>
      </w:r>
    </w:p>
    <w:p w14:paraId="35E3093B" w14:textId="3900146F" w:rsidR="00C42003" w:rsidRDefault="00C42003" w:rsidP="00AB773A">
      <w:r>
        <w:t>4. Dobór zabezpieczeń.</w:t>
      </w:r>
    </w:p>
    <w:p w14:paraId="531CBBF7" w14:textId="42E7D93F" w:rsidR="00C42003" w:rsidRDefault="00C42003" w:rsidP="00AB773A">
      <w:r>
        <w:t>5. Akceptacja zredukowanego ryzyka</w:t>
      </w:r>
      <w:r w:rsidR="00746FF1">
        <w:t>.</w:t>
      </w:r>
    </w:p>
    <w:p w14:paraId="53862F3C" w14:textId="06C35444" w:rsidR="00746FF1" w:rsidRDefault="00746FF1" w:rsidP="00AB773A">
      <w:r>
        <w:t xml:space="preserve">6. Opracowanie polityki bezpieczeństwa poszczególnych systemów oraz ich planów zabezpieczeń. </w:t>
      </w:r>
    </w:p>
    <w:p w14:paraId="0E847991" w14:textId="6F683F1A" w:rsidR="00746FF1" w:rsidRDefault="00746FF1" w:rsidP="00AB773A">
      <w:r>
        <w:t>Faza II:</w:t>
      </w:r>
    </w:p>
    <w:p w14:paraId="3A1E3AE9" w14:textId="1BD3CE64" w:rsidR="00746FF1" w:rsidRDefault="00746FF1" w:rsidP="00AB773A">
      <w:r>
        <w:t>7. Wdrożenie planów zabezpieczeń i sprawdzenie skuteczności zabezpieczeń.</w:t>
      </w:r>
    </w:p>
    <w:p w14:paraId="27A18069" w14:textId="6F6CFB36" w:rsidR="00746FF1" w:rsidRDefault="00746FF1" w:rsidP="00AB773A">
      <w:r>
        <w:t>Faza III:</w:t>
      </w:r>
    </w:p>
    <w:p w14:paraId="42EE49D1" w14:textId="29819862" w:rsidR="00746FF1" w:rsidRDefault="00746FF1" w:rsidP="00AB773A">
      <w:r>
        <w:t>8. Prowadzenie działań powdrożeniowych zmierzających do utrzymywania osiągniętego poziomu bezpieczeństwa w toku eksploatacji systemów.</w:t>
      </w:r>
    </w:p>
    <w:p w14:paraId="6BBFBDEB" w14:textId="35E5C3CD" w:rsidR="00992B8B" w:rsidRDefault="00992B8B" w:rsidP="00AB773A"/>
    <w:p w14:paraId="4A956ACF" w14:textId="27B0A7D1" w:rsidR="00992B8B" w:rsidRDefault="00992B8B" w:rsidP="00AB773A">
      <w:r>
        <w:t xml:space="preserve">Opracowanie te sprzyja właściwej gospodarce zasobami i spójności koncepcji bezpieczeństwa wdrażania w bardzo zróżnicowanych środowiskach systemów teleinformatycznych.  Ważnym jest, że wszelkie działania dla bezpieczeństwa powinny wynikać z potrzeb biznesowych instytucji i powinny obejmować tylko takie, które są dla niej konieczne i wystarczające. W rezultacie oznacza to osiągnięcie właściwego poziomu bezpieczeństwa bez nadmiernych nakładów. </w:t>
      </w:r>
    </w:p>
    <w:p w14:paraId="2E453552" w14:textId="77777777" w:rsidR="00587113" w:rsidRDefault="00587113" w:rsidP="00AB773A"/>
    <w:p w14:paraId="7BA02ECB" w14:textId="5DE7CD87" w:rsidR="00587113" w:rsidRDefault="00587113" w:rsidP="00AB773A">
      <w:r>
        <w:t xml:space="preserve">Instytucja i jej systemy teleinformatyczne funkcjonują, zawsze w pewnym otoczeniu prawnym, które jest czynnikiem decydującym o wymaganiach dotyczących zabezpieczeń. </w:t>
      </w:r>
    </w:p>
    <w:p w14:paraId="20C4A7E2" w14:textId="4336D9DB" w:rsidR="00A568BB" w:rsidRDefault="00A568BB" w:rsidP="00AB773A">
      <w:r>
        <w:t>Otoczenie prawne to ogół przepisów prawnych, statutowych, regulacji kontraktowych, które instytucje, jej partnerzy handlowi, kontrahenci i usługodawcy muszą spełnić. [Białas 2006, s.189]</w:t>
      </w:r>
    </w:p>
    <w:p w14:paraId="3F22C322" w14:textId="6D7B3C3C" w:rsidR="00587113" w:rsidRDefault="00587113" w:rsidP="00AB773A">
      <w:r>
        <w:lastRenderedPageBreak/>
        <w:t>Prawo nakazuje ochron</w:t>
      </w:r>
      <w:r w:rsidR="00A568BB">
        <w:t>ę danych osobowych, informacji niejawnych, finansowych, dotyczących zdrowia i wielu innych rodzajów informacji, zwanych tajemnicami prawnie chronionymi.</w:t>
      </w:r>
      <w:r>
        <w:t xml:space="preserve"> </w:t>
      </w:r>
    </w:p>
    <w:p w14:paraId="2BC2AF97" w14:textId="0A87C7B3" w:rsidR="00A568BB" w:rsidRDefault="00A568BB" w:rsidP="00AB773A">
      <w:r>
        <w:t xml:space="preserve">Szczegółową identyfikacje otoczenia prawnego jest wygodnie prowadzić na drugim poziomie modelu. Wówczas wszelkie tajemnice prawnie chronione, jako informacje wrażliwe, są identyfikowane jako usługi krytycznie realizowane przez systemy, których to usług najczęściej dotyka problem zgodności prawnej. </w:t>
      </w:r>
    </w:p>
    <w:p w14:paraId="1604CB70" w14:textId="15036686" w:rsidR="00A568BB" w:rsidRDefault="00A568BB" w:rsidP="00AB773A">
      <w:r>
        <w:t>Dobór wymagań dla instytucji może odbywać się na podstawie wzorcowych list wymagań. Przykładem takiej listy może być lista zawarta w doku</w:t>
      </w:r>
      <w:r w:rsidR="00B30384">
        <w:t xml:space="preserve">mentach PN-ISO/IEC 17799 i PN-I-07799-2. Z dokumentów tych należy wybrać podzbiór wymagań najbardziej odpowiadających dla danej instytucji. Z list tych można również opracować listy audytowe do późniejszej kontroli tychże wymagać. Celem tych działań jest zredukowanie do akceptowalnego poziomu. </w:t>
      </w:r>
    </w:p>
    <w:p w14:paraId="47F0F5C3" w14:textId="021126B7" w:rsidR="004D148A" w:rsidRDefault="004D148A" w:rsidP="004D148A"/>
    <w:p w14:paraId="6706EB08" w14:textId="0F7386BA" w:rsidR="004D148A" w:rsidRDefault="004D148A" w:rsidP="004D148A"/>
    <w:p w14:paraId="5E043881" w14:textId="62F889C6" w:rsidR="004D148A" w:rsidRDefault="004D148A" w:rsidP="004D148A"/>
    <w:p w14:paraId="73CA53C2" w14:textId="33FC29B8" w:rsidR="004D148A" w:rsidRDefault="004D148A" w:rsidP="004D148A"/>
    <w:p w14:paraId="6BD95594" w14:textId="0BB4F186" w:rsidR="004D148A" w:rsidRDefault="004D148A" w:rsidP="004D148A"/>
    <w:p w14:paraId="37A264BE" w14:textId="6BFF964D" w:rsidR="004D148A" w:rsidRDefault="004D148A" w:rsidP="004D148A"/>
    <w:p w14:paraId="4735FA8A" w14:textId="7CD94FA1" w:rsidR="004D148A" w:rsidRDefault="004D148A" w:rsidP="004D148A"/>
    <w:p w14:paraId="37D0C8FA" w14:textId="5FBAF177" w:rsidR="004D148A" w:rsidRDefault="004D148A" w:rsidP="004D148A"/>
    <w:p w14:paraId="21CE497C" w14:textId="01E5D911" w:rsidR="004D148A" w:rsidRDefault="004D148A" w:rsidP="004D148A"/>
    <w:p w14:paraId="69C50B6F" w14:textId="47548C40" w:rsidR="004D148A" w:rsidRDefault="004D148A" w:rsidP="004D148A"/>
    <w:p w14:paraId="11954573" w14:textId="26960A38" w:rsidR="004D148A" w:rsidRDefault="004D148A" w:rsidP="004D148A"/>
    <w:p w14:paraId="6512DE15" w14:textId="1FDEC05F" w:rsidR="004D148A" w:rsidRDefault="004D148A" w:rsidP="004D148A"/>
    <w:p w14:paraId="3F86AFD7" w14:textId="2D148ED8" w:rsidR="004D148A" w:rsidRDefault="004D148A" w:rsidP="004D148A"/>
    <w:p w14:paraId="08B8AFBE" w14:textId="303AB323" w:rsidR="004D148A" w:rsidRDefault="004D148A" w:rsidP="004D148A"/>
    <w:p w14:paraId="56F71882" w14:textId="6074286A" w:rsidR="004D148A" w:rsidRDefault="004D148A" w:rsidP="004D148A"/>
    <w:p w14:paraId="633F47A4" w14:textId="0DAC5651" w:rsidR="004D148A" w:rsidRDefault="004D148A" w:rsidP="004D148A"/>
    <w:p w14:paraId="27781EF2" w14:textId="4647E243" w:rsidR="004D148A" w:rsidRDefault="004D148A" w:rsidP="004D148A"/>
    <w:p w14:paraId="4EBFEE98" w14:textId="34311749" w:rsidR="004D148A" w:rsidRDefault="004D148A" w:rsidP="004D148A"/>
    <w:p w14:paraId="699906FF" w14:textId="2EAE4A3E" w:rsidR="004D148A" w:rsidRDefault="004D148A" w:rsidP="003D6CC2">
      <w:pPr>
        <w:ind w:left="0"/>
      </w:pPr>
    </w:p>
    <w:p w14:paraId="6F62EBAF" w14:textId="30365566" w:rsidR="004D148A" w:rsidRDefault="004D148A" w:rsidP="006F7106">
      <w:pPr>
        <w:pStyle w:val="Nagwek1"/>
      </w:pPr>
      <w:bookmarkStart w:id="4" w:name="_Toc34504161"/>
      <w:r>
        <w:lastRenderedPageBreak/>
        <w:t>Rozdział 3. Zapis sformalizowany modelu trójpoziomowego</w:t>
      </w:r>
      <w:bookmarkEnd w:id="4"/>
    </w:p>
    <w:p w14:paraId="44FFDF20" w14:textId="4FF1A0A4" w:rsidR="004D148A" w:rsidRDefault="004D148A" w:rsidP="00753EE3">
      <w:pPr>
        <w:ind w:left="0"/>
      </w:pPr>
    </w:p>
    <w:p w14:paraId="098488F7" w14:textId="221490F7" w:rsidR="00D828BE" w:rsidRDefault="00641058" w:rsidP="00F107C6">
      <w:pPr>
        <w:ind w:left="283"/>
      </w:pPr>
      <w:r>
        <w:t>W toku dość zawiłego procesu, trójpoziomowy model odniesien</w:t>
      </w:r>
      <w:r w:rsidR="00251E9E">
        <w:t>i</w:t>
      </w:r>
      <w:r>
        <w:t>a jest wypełniony</w:t>
      </w:r>
      <w:r w:rsidR="00251E9E">
        <w:t xml:space="preserve"> szczegółowymi treściami. </w:t>
      </w:r>
    </w:p>
    <w:p w14:paraId="0A0A18D1" w14:textId="77777777" w:rsidR="00C62ED1" w:rsidRDefault="00C62ED1" w:rsidP="00F107C6">
      <w:pPr>
        <w:ind w:left="283"/>
      </w:pPr>
    </w:p>
    <w:p w14:paraId="4B2F387C" w14:textId="371DB3B9" w:rsidR="00251E9E" w:rsidRDefault="00251E9E" w:rsidP="00F107C6">
      <w:pPr>
        <w:ind w:left="283"/>
      </w:pPr>
      <w:r>
        <w:t>Przebieg transformacji modelu, można wyrazić następująco:</w:t>
      </w:r>
    </w:p>
    <w:p w14:paraId="03AC8D92" w14:textId="60AE9273" w:rsidR="00753EE3" w:rsidRDefault="00251E9E" w:rsidP="00F107C6">
      <w:pPr>
        <w:ind w:left="283"/>
      </w:pPr>
      <w:r>
        <w:t>1. Na podstawie zadań statutowych (procesów biznesowych) realizowanych przez instytucję są identyfikowane trójki &lt;BO,BS,BP&gt;</w:t>
      </w:r>
      <w:r w:rsidR="00D31795">
        <w:t>.</w:t>
      </w:r>
    </w:p>
    <w:p w14:paraId="0D146A9D" w14:textId="24351F3E" w:rsidR="0084234C" w:rsidRDefault="00D31795" w:rsidP="00F107C6">
      <w:pPr>
        <w:ind w:left="283"/>
      </w:pPr>
      <w:r>
        <w:t xml:space="preserve">2. Dla każdej trójki przedstawia się DD, czyli stopień zaangażowania środków teleinformatycznych </w:t>
      </w:r>
      <w:proofErr w:type="spellStart"/>
      <w:r>
        <w:t>teleinformatycznych</w:t>
      </w:r>
      <w:proofErr w:type="spellEnd"/>
      <w:r>
        <w:t xml:space="preserve"> w realizację celu biznesowego i towarzyszące temu ryzyko- wyznacza się w ten sposób BL=&lt;BO,BS,BP,DD&gt;.</w:t>
      </w:r>
    </w:p>
    <w:p w14:paraId="24FC62B8" w14:textId="618DF930" w:rsidR="00D31795" w:rsidRDefault="00D31795" w:rsidP="00F107C6">
      <w:pPr>
        <w:ind w:left="283"/>
      </w:pPr>
      <w:r>
        <w:t>3. Zaangażowanie środków teleinformatycznych rodzi określone potrzeby dotyczące bezpieczeństwa, które można wyrazić, formułując cele bezpieczeństwa instytucji SO, z których wynikają strategie SS i polityki SP, co pozwala zdefiniować bezpieczeństwo w instytucji jako: BLS=&lt;SO,SS,SP&gt;.</w:t>
      </w:r>
    </w:p>
    <w:p w14:paraId="3FD1165D" w14:textId="5353CB72" w:rsidR="00D828BE" w:rsidRDefault="00F107C6" w:rsidP="00D828BE">
      <w:pPr>
        <w:ind w:left="283"/>
      </w:pPr>
      <w:r>
        <w:t>4. Strategie SS, ale w kontekście SO i SP, są przekładane na cele bezpieczeństwa CITO, dla których należy wskazać strategie realizacji CITS z uwzględnieniem otoczenia prawnego LE i wyników przeprowadzonej analizy ryzyka RA, a także wypracować politykę CITP, to znaczy w pełni zdefiniować poziom II: CITSL=&lt;CITO,CITS,CITP&gt;.</w:t>
      </w:r>
    </w:p>
    <w:p w14:paraId="6FAE2B90" w14:textId="3C872D85" w:rsidR="00F107C6" w:rsidRDefault="00F107C6" w:rsidP="00F107C6">
      <w:pPr>
        <w:ind w:left="283"/>
      </w:pPr>
      <w:r>
        <w:t xml:space="preserve">5. W instytucjach mających oddziały różniące się pod względem celów CITO należy podzielić je na grupy DITO, wyróżniające </w:t>
      </w:r>
      <w:r w:rsidR="00C96D14">
        <w:t>specyficzne potrzeby oddziałów.</w:t>
      </w:r>
    </w:p>
    <w:p w14:paraId="6C9B15AF" w14:textId="365DBFD1" w:rsidR="00C96D14" w:rsidRDefault="00C96D14" w:rsidP="00D828BE">
      <w:r>
        <w:t>6. Na podstawie strategii CITS, ale w kontekście odpowiadającym im celów CITO i polityki CITP, są formułowane cele bezpieczeństwa poszczególnych systemów ITSO, które należy przełożyć na strategie ITSS oraz politykę dla każdego systemu ITSP, to znaczy w pełni zdefiniować poziom III: ITSSL=&lt;ITSO, ITSS, ITSP&gt;.</w:t>
      </w:r>
    </w:p>
    <w:p w14:paraId="4594955C" w14:textId="555BA033" w:rsidR="00C96D14" w:rsidRDefault="00D828BE" w:rsidP="00D828BE">
      <w:pPr>
        <w:ind w:left="283"/>
        <w:jc w:val="center"/>
      </w:pPr>
      <w:r>
        <w:rPr>
          <w:noProof/>
        </w:rPr>
        <w:lastRenderedPageBreak/>
        <w:drawing>
          <wp:inline distT="0" distB="0" distL="0" distR="0" wp14:anchorId="4E004C19" wp14:editId="0E49B0FE">
            <wp:extent cx="3524250" cy="491126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821" cy="5004037"/>
                    </a:xfrm>
                    <a:prstGeom prst="rect">
                      <a:avLst/>
                    </a:prstGeom>
                    <a:noFill/>
                    <a:ln>
                      <a:noFill/>
                    </a:ln>
                  </pic:spPr>
                </pic:pic>
              </a:graphicData>
            </a:graphic>
          </wp:inline>
        </w:drawing>
      </w:r>
    </w:p>
    <w:p w14:paraId="2C74D8E2" w14:textId="77777777" w:rsidR="00D828BE" w:rsidRDefault="00D828BE" w:rsidP="00D828BE">
      <w:pPr>
        <w:pStyle w:val="rysunek"/>
      </w:pPr>
      <w:bookmarkStart w:id="5" w:name="_Toc35020722"/>
      <w:r>
        <w:t>Rys. 2. Ogólny schemat transformacji modelu trójpoziomowego</w:t>
      </w:r>
      <w:bookmarkEnd w:id="5"/>
    </w:p>
    <w:p w14:paraId="744473F9" w14:textId="3A2B7A3E" w:rsidR="00D828BE" w:rsidRDefault="00D828BE" w:rsidP="00D828BE">
      <w:pPr>
        <w:pStyle w:val="rdorysunek"/>
      </w:pPr>
      <w:r>
        <w:t xml:space="preserve">Źródło: [Białas 2006, s. 192] </w:t>
      </w:r>
    </w:p>
    <w:p w14:paraId="0005F263" w14:textId="77777777" w:rsidR="009E1189" w:rsidRDefault="009E1189" w:rsidP="00F107C6">
      <w:pPr>
        <w:ind w:left="283"/>
      </w:pPr>
    </w:p>
    <w:p w14:paraId="654FBF24" w14:textId="7570B613" w:rsidR="00C96D14" w:rsidRDefault="00C96D14" w:rsidP="00F107C6">
      <w:pPr>
        <w:ind w:left="283"/>
      </w:pPr>
      <w:r>
        <w:t>Przyjęto następujące skróty:</w:t>
      </w:r>
    </w:p>
    <w:p w14:paraId="259C9245" w14:textId="0318C491" w:rsidR="00C96D14" w:rsidRDefault="00434A67" w:rsidP="0061376E">
      <w:pPr>
        <w:pStyle w:val="Akapitzlist"/>
        <w:numPr>
          <w:ilvl w:val="0"/>
          <w:numId w:val="2"/>
        </w:numPr>
      </w:pPr>
      <w:r>
        <w:t>BL (</w:t>
      </w:r>
      <w:r w:rsidRPr="0061376E">
        <w:rPr>
          <w:i/>
          <w:iCs/>
        </w:rPr>
        <w:t>Business Level</w:t>
      </w:r>
      <w:r>
        <w:t>) – zadania statutowe instytucji, gdzie BL jest określony za pomocą czwórki pojęć: BL=&lt;BO,BS,BP,DD&gt;</w:t>
      </w:r>
    </w:p>
    <w:p w14:paraId="6839A645" w14:textId="254F5933" w:rsidR="00434A67" w:rsidRDefault="00735406" w:rsidP="0061376E">
      <w:pPr>
        <w:ind w:left="283" w:firstLine="710"/>
      </w:pPr>
      <w:r>
        <w:t>-</w:t>
      </w:r>
      <w:r w:rsidR="00DE5866">
        <w:t xml:space="preserve"> </w:t>
      </w:r>
      <w:r w:rsidR="00434A67">
        <w:t>BO (</w:t>
      </w:r>
      <w:r w:rsidR="00434A67" w:rsidRPr="00735406">
        <w:rPr>
          <w:i/>
          <w:iCs/>
        </w:rPr>
        <w:t xml:space="preserve">Business </w:t>
      </w:r>
      <w:proofErr w:type="spellStart"/>
      <w:r w:rsidR="00434A67" w:rsidRPr="00735406">
        <w:rPr>
          <w:i/>
          <w:iCs/>
        </w:rPr>
        <w:t>Objectives</w:t>
      </w:r>
      <w:proofErr w:type="spellEnd"/>
      <w:r w:rsidR="00434A67">
        <w:t>) – cele działania</w:t>
      </w:r>
    </w:p>
    <w:p w14:paraId="335A7F47" w14:textId="23AFAB67" w:rsidR="00434A67" w:rsidRDefault="00735406" w:rsidP="0061376E">
      <w:pPr>
        <w:ind w:left="283" w:firstLine="710"/>
      </w:pPr>
      <w:r>
        <w:t>-</w:t>
      </w:r>
      <w:r w:rsidR="00DE5866">
        <w:t xml:space="preserve"> </w:t>
      </w:r>
      <w:r w:rsidR="00434A67">
        <w:t>BS (</w:t>
      </w:r>
      <w:r w:rsidR="00434A67" w:rsidRPr="00735406">
        <w:rPr>
          <w:i/>
          <w:iCs/>
        </w:rPr>
        <w:t xml:space="preserve">Business </w:t>
      </w:r>
      <w:proofErr w:type="spellStart"/>
      <w:r w:rsidR="00434A67" w:rsidRPr="00735406">
        <w:rPr>
          <w:i/>
          <w:iCs/>
        </w:rPr>
        <w:t>Strategies</w:t>
      </w:r>
      <w:proofErr w:type="spellEnd"/>
      <w:r w:rsidR="00434A67">
        <w:t>) – strategie osiągnięcia celów działania</w:t>
      </w:r>
    </w:p>
    <w:p w14:paraId="2D97864E" w14:textId="0F3948EF" w:rsidR="00434A67" w:rsidRDefault="00735406" w:rsidP="0061376E">
      <w:pPr>
        <w:ind w:left="283" w:firstLine="710"/>
      </w:pPr>
      <w:r>
        <w:t>-</w:t>
      </w:r>
      <w:r w:rsidR="00DE5866">
        <w:t xml:space="preserve"> </w:t>
      </w:r>
      <w:r w:rsidR="00434A67">
        <w:t>BP (</w:t>
      </w:r>
      <w:r w:rsidR="00434A67" w:rsidRPr="00735406">
        <w:rPr>
          <w:i/>
          <w:iCs/>
        </w:rPr>
        <w:t>Business Policy</w:t>
      </w:r>
      <w:r w:rsidR="00434A67">
        <w:t>) – polityka działania instytucji</w:t>
      </w:r>
    </w:p>
    <w:p w14:paraId="315F5EAB" w14:textId="7588768F" w:rsidR="00434A67" w:rsidRDefault="00735406" w:rsidP="0061376E">
      <w:pPr>
        <w:ind w:left="993"/>
      </w:pPr>
      <w:r>
        <w:t>-</w:t>
      </w:r>
      <w:r w:rsidR="00DE5866">
        <w:t xml:space="preserve"> </w:t>
      </w:r>
      <w:r w:rsidR="00434A67">
        <w:t>DD (</w:t>
      </w:r>
      <w:proofErr w:type="spellStart"/>
      <w:r w:rsidR="00434A67" w:rsidRPr="00735406">
        <w:rPr>
          <w:i/>
          <w:iCs/>
        </w:rPr>
        <w:t>Dependency</w:t>
      </w:r>
      <w:proofErr w:type="spellEnd"/>
      <w:r w:rsidR="00434A67" w:rsidRPr="00735406">
        <w:rPr>
          <w:i/>
          <w:iCs/>
        </w:rPr>
        <w:t xml:space="preserve"> </w:t>
      </w:r>
      <w:proofErr w:type="spellStart"/>
      <w:r w:rsidR="00434A67" w:rsidRPr="00735406">
        <w:rPr>
          <w:i/>
          <w:iCs/>
        </w:rPr>
        <w:t>Degree</w:t>
      </w:r>
      <w:proofErr w:type="spellEnd"/>
      <w:r w:rsidR="00434A67">
        <w:t>) – umowny stopień zaangażowania środków</w:t>
      </w:r>
      <w:r w:rsidR="0061376E">
        <w:t xml:space="preserve"> teleinformatycznych w realizacje danego celu działania instytucji</w:t>
      </w:r>
    </w:p>
    <w:p w14:paraId="72B104A8" w14:textId="64F87EE5" w:rsidR="00735406" w:rsidRDefault="00735406" w:rsidP="00735406">
      <w:pPr>
        <w:pStyle w:val="Akapitzlist"/>
        <w:numPr>
          <w:ilvl w:val="0"/>
          <w:numId w:val="2"/>
        </w:numPr>
      </w:pPr>
      <w:r>
        <w:t xml:space="preserve">BLS ( </w:t>
      </w:r>
      <w:r w:rsidRPr="007976C6">
        <w:rPr>
          <w:i/>
          <w:iCs/>
        </w:rPr>
        <w:t>Business Level Security</w:t>
      </w:r>
      <w:r>
        <w:t>) – bezpieczeństwo funkcjonowania instytucji, gdzie BLS  jest określony za pomocą trójki pojęć: BLS=&lt;SO,SS,SP&gt;</w:t>
      </w:r>
    </w:p>
    <w:p w14:paraId="2C290915" w14:textId="1901CFAA" w:rsidR="00735406" w:rsidRDefault="00735406" w:rsidP="00735406">
      <w:pPr>
        <w:pStyle w:val="Akapitzlist"/>
        <w:ind w:left="1003"/>
      </w:pPr>
      <w:r>
        <w:t>-</w:t>
      </w:r>
      <w:r w:rsidR="00DE5866">
        <w:t xml:space="preserve"> </w:t>
      </w:r>
      <w:r>
        <w:t>SO (</w:t>
      </w:r>
      <w:r w:rsidRPr="007976C6">
        <w:rPr>
          <w:i/>
          <w:iCs/>
        </w:rPr>
        <w:t xml:space="preserve">Security </w:t>
      </w:r>
      <w:proofErr w:type="spellStart"/>
      <w:r w:rsidRPr="007976C6">
        <w:rPr>
          <w:i/>
          <w:iCs/>
        </w:rPr>
        <w:t>Objectives</w:t>
      </w:r>
      <w:proofErr w:type="spellEnd"/>
      <w:r>
        <w:t>) – cele bezpieczeństwa instytucji</w:t>
      </w:r>
    </w:p>
    <w:p w14:paraId="17D5ED6B" w14:textId="6F2EC57F" w:rsidR="00735406" w:rsidRDefault="00735406" w:rsidP="00735406">
      <w:pPr>
        <w:pStyle w:val="Akapitzlist"/>
        <w:ind w:left="1003"/>
      </w:pPr>
      <w:r>
        <w:lastRenderedPageBreak/>
        <w:t>- SS (</w:t>
      </w:r>
      <w:r w:rsidRPr="007976C6">
        <w:rPr>
          <w:i/>
          <w:iCs/>
        </w:rPr>
        <w:t xml:space="preserve">Security </w:t>
      </w:r>
      <w:proofErr w:type="spellStart"/>
      <w:r w:rsidRPr="007976C6">
        <w:rPr>
          <w:i/>
          <w:iCs/>
        </w:rPr>
        <w:t>Strategies</w:t>
      </w:r>
      <w:proofErr w:type="spellEnd"/>
      <w:r>
        <w:t>) – strategie bezpieczeństwa instytucji</w:t>
      </w:r>
    </w:p>
    <w:p w14:paraId="705B9212" w14:textId="26AED0F0" w:rsidR="00735406" w:rsidRDefault="00735406" w:rsidP="00735406">
      <w:pPr>
        <w:pStyle w:val="Akapitzlist"/>
        <w:ind w:left="1003"/>
      </w:pPr>
      <w:r>
        <w:t>- SP (</w:t>
      </w:r>
      <w:r w:rsidRPr="007976C6">
        <w:rPr>
          <w:i/>
          <w:iCs/>
        </w:rPr>
        <w:t>Security Policy</w:t>
      </w:r>
      <w:r>
        <w:t>) – polityka bezpieczeństwa instytucji</w:t>
      </w:r>
    </w:p>
    <w:p w14:paraId="1B924D06" w14:textId="4113C041" w:rsidR="00735406" w:rsidRDefault="00735406" w:rsidP="00735406">
      <w:pPr>
        <w:pStyle w:val="Akapitzlist"/>
        <w:numPr>
          <w:ilvl w:val="0"/>
          <w:numId w:val="2"/>
        </w:numPr>
      </w:pPr>
      <w:r>
        <w:t>CITSL (</w:t>
      </w:r>
      <w:proofErr w:type="spellStart"/>
      <w:r w:rsidRPr="007976C6">
        <w:rPr>
          <w:i/>
          <w:iCs/>
        </w:rPr>
        <w:t>Corporate</w:t>
      </w:r>
      <w:proofErr w:type="spellEnd"/>
      <w:r w:rsidRPr="007976C6">
        <w:rPr>
          <w:i/>
          <w:iCs/>
        </w:rPr>
        <w:t xml:space="preserve"> IT Security Level</w:t>
      </w:r>
      <w:r>
        <w:t>) – bezpieczeństwo ogółu systemów teleinformatycznych instytucji, gdzie CITSL jest określony za pomocą trójki pojęć: CITSL=&lt;CITO,CITS,CITP&gt;</w:t>
      </w:r>
    </w:p>
    <w:p w14:paraId="2DC35355" w14:textId="6BBBA6FB" w:rsidR="00735406" w:rsidRDefault="00735406" w:rsidP="00735406">
      <w:pPr>
        <w:pStyle w:val="Akapitzlist"/>
        <w:ind w:left="1003"/>
      </w:pPr>
      <w:r>
        <w:t>-</w:t>
      </w:r>
      <w:r w:rsidR="00DE5866">
        <w:t xml:space="preserve"> </w:t>
      </w:r>
      <w:r>
        <w:t>CITO</w:t>
      </w:r>
      <w:r w:rsidR="00DE5866">
        <w:t xml:space="preserve"> </w:t>
      </w:r>
      <w:r>
        <w:t>(</w:t>
      </w:r>
      <w:proofErr w:type="spellStart"/>
      <w:r w:rsidRPr="007976C6">
        <w:rPr>
          <w:i/>
          <w:iCs/>
        </w:rPr>
        <w:t>Corporate</w:t>
      </w:r>
      <w:proofErr w:type="spellEnd"/>
      <w:r w:rsidRPr="007976C6">
        <w:rPr>
          <w:i/>
          <w:iCs/>
        </w:rPr>
        <w:t xml:space="preserve"> </w:t>
      </w:r>
      <w:r w:rsidR="0028330B" w:rsidRPr="007976C6">
        <w:rPr>
          <w:i/>
          <w:iCs/>
        </w:rPr>
        <w:t xml:space="preserve">IT Security </w:t>
      </w:r>
      <w:proofErr w:type="spellStart"/>
      <w:r w:rsidR="0028330B" w:rsidRPr="007976C6">
        <w:rPr>
          <w:i/>
          <w:iCs/>
        </w:rPr>
        <w:t>Objectives</w:t>
      </w:r>
      <w:proofErr w:type="spellEnd"/>
      <w:r w:rsidR="0028330B">
        <w:t>) – cele bezpieczeństwa teleinformatycznego instytucji</w:t>
      </w:r>
    </w:p>
    <w:p w14:paraId="0E9895F2" w14:textId="6AFA25B2" w:rsidR="0028330B" w:rsidRDefault="0028330B" w:rsidP="00735406">
      <w:pPr>
        <w:pStyle w:val="Akapitzlist"/>
        <w:ind w:left="1003"/>
      </w:pPr>
      <w:r>
        <w:t>- CITS</w:t>
      </w:r>
      <w:r w:rsidR="00DE5866">
        <w:t xml:space="preserve"> (</w:t>
      </w:r>
      <w:proofErr w:type="spellStart"/>
      <w:r w:rsidR="00DE5866" w:rsidRPr="007976C6">
        <w:rPr>
          <w:i/>
          <w:iCs/>
        </w:rPr>
        <w:t>Corporate</w:t>
      </w:r>
      <w:proofErr w:type="spellEnd"/>
      <w:r w:rsidR="00DE5866" w:rsidRPr="007976C6">
        <w:rPr>
          <w:i/>
          <w:iCs/>
        </w:rPr>
        <w:t xml:space="preserve"> IT Security </w:t>
      </w:r>
      <w:proofErr w:type="spellStart"/>
      <w:r w:rsidR="00DE5866" w:rsidRPr="007976C6">
        <w:rPr>
          <w:i/>
          <w:iCs/>
        </w:rPr>
        <w:t>Strategies</w:t>
      </w:r>
      <w:proofErr w:type="spellEnd"/>
      <w:r w:rsidR="00DE5866">
        <w:t>) – strategie bezpieczeństwa teleinformatycznego instytucji</w:t>
      </w:r>
    </w:p>
    <w:p w14:paraId="41D9A485" w14:textId="6959A0C5" w:rsidR="00DE5866" w:rsidRDefault="00DE5866" w:rsidP="00735406">
      <w:pPr>
        <w:pStyle w:val="Akapitzlist"/>
        <w:ind w:left="1003"/>
      </w:pPr>
      <w:r>
        <w:t xml:space="preserve">- CITP </w:t>
      </w:r>
      <w:r w:rsidRPr="007976C6">
        <w:rPr>
          <w:i/>
          <w:iCs/>
        </w:rPr>
        <w:t>(</w:t>
      </w:r>
      <w:proofErr w:type="spellStart"/>
      <w:r w:rsidRPr="007976C6">
        <w:rPr>
          <w:i/>
          <w:iCs/>
        </w:rPr>
        <w:t>Corporate</w:t>
      </w:r>
      <w:proofErr w:type="spellEnd"/>
      <w:r w:rsidRPr="007976C6">
        <w:rPr>
          <w:i/>
          <w:iCs/>
        </w:rPr>
        <w:t xml:space="preserve"> IT Security Policy</w:t>
      </w:r>
      <w:r>
        <w:t>) – polityka bezpieczeństwa teleinformatycznego instytucji</w:t>
      </w:r>
    </w:p>
    <w:p w14:paraId="16B03CEA" w14:textId="1984FFBF" w:rsidR="00DE5866" w:rsidRDefault="00DE5866" w:rsidP="00DE5866">
      <w:pPr>
        <w:pStyle w:val="Akapitzlist"/>
        <w:numPr>
          <w:ilvl w:val="0"/>
          <w:numId w:val="2"/>
        </w:numPr>
      </w:pPr>
      <w:r>
        <w:t>DITSL (</w:t>
      </w:r>
      <w:proofErr w:type="spellStart"/>
      <w:r w:rsidRPr="007976C6">
        <w:rPr>
          <w:i/>
          <w:iCs/>
        </w:rPr>
        <w:t>Department</w:t>
      </w:r>
      <w:proofErr w:type="spellEnd"/>
      <w:r w:rsidRPr="007976C6">
        <w:rPr>
          <w:i/>
          <w:iCs/>
        </w:rPr>
        <w:t xml:space="preserve"> </w:t>
      </w:r>
      <w:r w:rsidR="00333760" w:rsidRPr="007976C6">
        <w:rPr>
          <w:i/>
          <w:iCs/>
        </w:rPr>
        <w:t>IT Security Level</w:t>
      </w:r>
      <w:r w:rsidR="00333760">
        <w:t>) – bezpieczeństwo ogółu systemów teleinformatycznych działających w oddziale instytucji, gdzie DITSL jest określony za pomocą trójki pojęć: DITSL=&lt;DITO, DITS, DITP&gt;</w:t>
      </w:r>
    </w:p>
    <w:p w14:paraId="1E541363" w14:textId="49D3860F" w:rsidR="007976C6" w:rsidRDefault="0036230B" w:rsidP="007976C6">
      <w:pPr>
        <w:pStyle w:val="Akapitzlist"/>
        <w:ind w:left="1003"/>
      </w:pPr>
      <w:r>
        <w:t>- DITO (</w:t>
      </w:r>
      <w:proofErr w:type="spellStart"/>
      <w:r w:rsidRPr="00907269">
        <w:rPr>
          <w:i/>
          <w:iCs/>
        </w:rPr>
        <w:t>Departm</w:t>
      </w:r>
      <w:r w:rsidR="00402DDC" w:rsidRPr="00907269">
        <w:rPr>
          <w:i/>
          <w:iCs/>
        </w:rPr>
        <w:t>ent</w:t>
      </w:r>
      <w:proofErr w:type="spellEnd"/>
      <w:r w:rsidR="00907269" w:rsidRPr="00907269">
        <w:rPr>
          <w:i/>
          <w:iCs/>
        </w:rPr>
        <w:t xml:space="preserve"> IT Security </w:t>
      </w:r>
      <w:proofErr w:type="spellStart"/>
      <w:r w:rsidR="00907269" w:rsidRPr="00907269">
        <w:rPr>
          <w:i/>
          <w:iCs/>
        </w:rPr>
        <w:t>Objectives</w:t>
      </w:r>
      <w:proofErr w:type="spellEnd"/>
      <w:r w:rsidR="00907269">
        <w:t>) -</w:t>
      </w:r>
      <w:r w:rsidR="00FA663A">
        <w:t>cele bezpieczeństwa teleinformatycznego oddziału instytucji</w:t>
      </w:r>
    </w:p>
    <w:p w14:paraId="72855386" w14:textId="77777777" w:rsidR="00CF625C" w:rsidRDefault="00FA663A" w:rsidP="007976C6">
      <w:pPr>
        <w:pStyle w:val="Akapitzlist"/>
        <w:ind w:left="1003"/>
      </w:pPr>
      <w:r>
        <w:t xml:space="preserve">- </w:t>
      </w:r>
      <w:r w:rsidR="00CF625C">
        <w:t>DITS (</w:t>
      </w:r>
      <w:proofErr w:type="spellStart"/>
      <w:r w:rsidR="00CF625C">
        <w:t>Department</w:t>
      </w:r>
      <w:proofErr w:type="spellEnd"/>
      <w:r w:rsidR="00CF625C">
        <w:t xml:space="preserve"> IT Security </w:t>
      </w:r>
      <w:proofErr w:type="spellStart"/>
      <w:r w:rsidR="00CF625C">
        <w:t>Strategies</w:t>
      </w:r>
      <w:proofErr w:type="spellEnd"/>
      <w:r w:rsidR="00CF625C">
        <w:t>) – strategie bezpieczeństwa teleinformatycznego oddziału instytucji</w:t>
      </w:r>
    </w:p>
    <w:p w14:paraId="2809BF73" w14:textId="77777777" w:rsidR="00CF625C" w:rsidRDefault="00CF625C" w:rsidP="007976C6">
      <w:pPr>
        <w:pStyle w:val="Akapitzlist"/>
        <w:ind w:left="1003"/>
      </w:pPr>
      <w:r>
        <w:t>- DITP (</w:t>
      </w:r>
      <w:proofErr w:type="spellStart"/>
      <w:r>
        <w:t>Department</w:t>
      </w:r>
      <w:proofErr w:type="spellEnd"/>
      <w:r>
        <w:t xml:space="preserve"> IT Security Policy) – polityka bezpieczeństwa teleinformatycznego oddziału instytucji </w:t>
      </w:r>
    </w:p>
    <w:p w14:paraId="16506779" w14:textId="0CB517DB" w:rsidR="00CF625C" w:rsidRDefault="00CF625C" w:rsidP="00CF625C">
      <w:pPr>
        <w:pStyle w:val="Akapitzlist"/>
        <w:numPr>
          <w:ilvl w:val="0"/>
          <w:numId w:val="2"/>
        </w:numPr>
      </w:pPr>
      <w:r>
        <w:t>ITSSL (IT System Security Level) – bezpieczeństwo konkretnego systemu teleinformatycznego działającego w instytucji lub jej oddziale, gdzie ITSSL jest określony za pomocą trójki pojęć: ITSSL=&lt;ITSO,ITSS,ITSP&gt;</w:t>
      </w:r>
    </w:p>
    <w:p w14:paraId="1A60EF8C" w14:textId="0F45C147" w:rsidR="00CF625C" w:rsidRDefault="00CF625C" w:rsidP="00CF625C">
      <w:pPr>
        <w:pStyle w:val="Akapitzlist"/>
        <w:ind w:left="1003"/>
      </w:pPr>
      <w:r>
        <w:t xml:space="preserve">- ITSO (IT System Security </w:t>
      </w:r>
      <w:proofErr w:type="spellStart"/>
      <w:r>
        <w:t>Objectives</w:t>
      </w:r>
      <w:proofErr w:type="spellEnd"/>
      <w:r>
        <w:t xml:space="preserve">) – cele bezpieczeństwa danego systemu </w:t>
      </w:r>
    </w:p>
    <w:p w14:paraId="0814AB51" w14:textId="30A27BA1" w:rsidR="00CF625C" w:rsidRDefault="00CF625C" w:rsidP="00CF625C">
      <w:pPr>
        <w:pStyle w:val="Akapitzlist"/>
        <w:ind w:left="1003"/>
      </w:pPr>
      <w:r>
        <w:t xml:space="preserve">- ITSS (IT System Security </w:t>
      </w:r>
      <w:proofErr w:type="spellStart"/>
      <w:r>
        <w:t>Strategies</w:t>
      </w:r>
      <w:proofErr w:type="spellEnd"/>
      <w:r>
        <w:t>) – strategie bezpieczeństwa systemu</w:t>
      </w:r>
    </w:p>
    <w:p w14:paraId="646DA248" w14:textId="2DA4C036" w:rsidR="00CF625C" w:rsidRDefault="00CF625C" w:rsidP="00CF625C">
      <w:pPr>
        <w:pStyle w:val="Akapitzlist"/>
        <w:ind w:left="1003"/>
      </w:pPr>
      <w:r>
        <w:t>- ITSP ( IT System Security Policy) – polityka bezpieczeństwa systemu</w:t>
      </w:r>
    </w:p>
    <w:p w14:paraId="246E9476" w14:textId="18E1C8CA" w:rsidR="00CF625C" w:rsidRDefault="007123D0" w:rsidP="00CF625C">
      <w:pPr>
        <w:pStyle w:val="Akapitzlist"/>
        <w:numPr>
          <w:ilvl w:val="0"/>
          <w:numId w:val="2"/>
        </w:numPr>
      </w:pPr>
      <w:r>
        <w:t>LE (</w:t>
      </w:r>
      <w:proofErr w:type="spellStart"/>
      <w:r>
        <w:t>Legal</w:t>
      </w:r>
      <w:proofErr w:type="spellEnd"/>
      <w:r>
        <w:t xml:space="preserve"> Environment) – otoczenie prawne </w:t>
      </w:r>
    </w:p>
    <w:p w14:paraId="428C0A56" w14:textId="77777777" w:rsidR="00735406" w:rsidRDefault="00735406" w:rsidP="00735406"/>
    <w:p w14:paraId="32A066D9" w14:textId="4E965B96" w:rsidR="004D148A" w:rsidRDefault="004D148A" w:rsidP="00F107C6">
      <w:pPr>
        <w:ind w:left="283"/>
      </w:pPr>
    </w:p>
    <w:p w14:paraId="794471A4" w14:textId="51C88CD9" w:rsidR="004D148A" w:rsidRDefault="004D148A" w:rsidP="004D148A"/>
    <w:p w14:paraId="442E031E" w14:textId="45DA4012" w:rsidR="004D148A" w:rsidRDefault="004D148A" w:rsidP="009E1189">
      <w:pPr>
        <w:ind w:left="0"/>
      </w:pPr>
    </w:p>
    <w:p w14:paraId="60D8BA52" w14:textId="77777777" w:rsidR="009E1189" w:rsidRDefault="009E1189" w:rsidP="009E1189">
      <w:pPr>
        <w:ind w:left="0"/>
      </w:pPr>
    </w:p>
    <w:p w14:paraId="3E457535" w14:textId="48813B85" w:rsidR="004D148A" w:rsidRDefault="004D148A" w:rsidP="006F7106">
      <w:pPr>
        <w:pStyle w:val="Nagwek1"/>
      </w:pPr>
      <w:bookmarkStart w:id="6" w:name="_Toc34504162"/>
      <w:r>
        <w:lastRenderedPageBreak/>
        <w:t>Rozdział 4. Zapis sformalizowany procesów związanych z utrzymaniem bezpieczeństwa</w:t>
      </w:r>
      <w:bookmarkEnd w:id="6"/>
      <w:r>
        <w:t xml:space="preserve"> </w:t>
      </w:r>
    </w:p>
    <w:p w14:paraId="17DFC478" w14:textId="1528298C" w:rsidR="00BE5A8D" w:rsidRDefault="007B3234" w:rsidP="007B3234">
      <w:r>
        <w:t xml:space="preserve">Aby dopełnić system bezpieczeństwa, brakuje jeszcze jednego elementu, czyli „skoordynowanych przedsięwzięć”, którym jest </w:t>
      </w:r>
      <w:r w:rsidR="007619A6">
        <w:t>zbiór procesów zarządzania przetwarzających te dane. Kierując się zasadami „co” i „dlaczego”</w:t>
      </w:r>
      <w:r w:rsidR="00CA3186">
        <w:t xml:space="preserve"> dokonuję się rozpadu składników na podprocesy. Podejmowane są określone, zróżnicowane działania w postaci zbioru zawartego wewnątrz procesu. Założono, że źródłami zdarzeń wyzwalających</w:t>
      </w:r>
      <w:r w:rsidR="00BE5A8D">
        <w:t xml:space="preserve"> procesy mogą być:</w:t>
      </w:r>
    </w:p>
    <w:p w14:paraId="20D54731" w14:textId="46182F0E" w:rsidR="004D148A" w:rsidRDefault="00BE5A8D" w:rsidP="00BE5A8D">
      <w:pPr>
        <w:pStyle w:val="Akapitzlist"/>
        <w:numPr>
          <w:ilvl w:val="0"/>
          <w:numId w:val="2"/>
        </w:numPr>
      </w:pPr>
      <w:r>
        <w:t>Zdarzenia zachodzące w systemach i ich otoczeniu</w:t>
      </w:r>
    </w:p>
    <w:p w14:paraId="28D20D7F" w14:textId="250303C4" w:rsidR="00BE5A8D" w:rsidRDefault="00BE5A8D" w:rsidP="00BE5A8D">
      <w:pPr>
        <w:pStyle w:val="Akapitzlist"/>
        <w:numPr>
          <w:ilvl w:val="0"/>
          <w:numId w:val="2"/>
        </w:numPr>
      </w:pPr>
      <w:r>
        <w:t>Zdarzenia wywołane w celu synchronizacji procesów przez inne procesy</w:t>
      </w:r>
    </w:p>
    <w:p w14:paraId="64AE036A" w14:textId="0844FB1E" w:rsidR="00680F84" w:rsidRDefault="00AC71ED" w:rsidP="00104097">
      <w:r>
        <w:t>C</w:t>
      </w:r>
      <w:r w:rsidR="00BE5A8D">
        <w:t>zasy działań, zawarte w planach lub harmonogramach, wynikające z postanowień</w:t>
      </w:r>
      <w:r w:rsidR="00680F84">
        <w:t xml:space="preserve"> polityki bezpieczeństwa – pełnią rolę czasowych wyzwalaczy procesów i będą oznaczane słowem „</w:t>
      </w:r>
      <w:proofErr w:type="spellStart"/>
      <w:r w:rsidR="00680F84" w:rsidRPr="00680F84">
        <w:rPr>
          <w:i/>
          <w:iCs/>
        </w:rPr>
        <w:t>Trigger</w:t>
      </w:r>
      <w:proofErr w:type="spellEnd"/>
      <w:r w:rsidR="00680F84">
        <w:t xml:space="preserve">”. </w:t>
      </w:r>
    </w:p>
    <w:p w14:paraId="32AE5A57" w14:textId="0CDBF390" w:rsidR="007859EB" w:rsidRDefault="00104097" w:rsidP="00680F84">
      <w:r>
        <w:rPr>
          <w:noProof/>
        </w:rPr>
        <w:drawing>
          <wp:inline distT="0" distB="0" distL="0" distR="0" wp14:anchorId="0ED69B4C" wp14:editId="78CD98A9">
            <wp:extent cx="5210175" cy="3976370"/>
            <wp:effectExtent l="114300" t="133350" r="104775" b="13843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429626">
                      <a:off x="0" y="0"/>
                      <a:ext cx="5210175" cy="3976370"/>
                    </a:xfrm>
                    <a:prstGeom prst="rect">
                      <a:avLst/>
                    </a:prstGeom>
                    <a:noFill/>
                    <a:ln>
                      <a:noFill/>
                    </a:ln>
                  </pic:spPr>
                </pic:pic>
              </a:graphicData>
            </a:graphic>
          </wp:inline>
        </w:drawing>
      </w:r>
    </w:p>
    <w:p w14:paraId="701BBB4C" w14:textId="56D96EC4" w:rsidR="007859EB" w:rsidRDefault="007859EB" w:rsidP="007859EB">
      <w:pPr>
        <w:pStyle w:val="rysunek"/>
      </w:pPr>
      <w:bookmarkStart w:id="7" w:name="_Toc35020723"/>
      <w:r>
        <w:t>Rys.3. Zbiór procesów zarządzania bezpieczeństwem teleinformatycznym</w:t>
      </w:r>
      <w:bookmarkEnd w:id="7"/>
    </w:p>
    <w:p w14:paraId="6E7B4299" w14:textId="06EDF641" w:rsidR="007859EB" w:rsidRDefault="007859EB" w:rsidP="007859EB">
      <w:pPr>
        <w:pStyle w:val="rdorysunek"/>
      </w:pPr>
      <w:r>
        <w:t>Źródło: [Białas 2006, s.195]</w:t>
      </w:r>
    </w:p>
    <w:p w14:paraId="12D7269C" w14:textId="77777777" w:rsidR="007859EB" w:rsidRDefault="007859EB" w:rsidP="00680F84"/>
    <w:p w14:paraId="7E23C2A4" w14:textId="15B9A4F1" w:rsidR="00680F84" w:rsidRDefault="00680F84" w:rsidP="00680F84">
      <w:r>
        <w:lastRenderedPageBreak/>
        <w:t xml:space="preserve">Na rysunku 3. podany jest wykaz podstawowych procesów systemu bezpieczeństwa instytucji, odpowiedzialnych za osiągnięcie i utrzymanie właściwego dla niej poziomu bezpieczeństwa </w:t>
      </w:r>
      <w:r w:rsidR="007859EB">
        <w:t xml:space="preserve">. </w:t>
      </w:r>
    </w:p>
    <w:p w14:paraId="44243073" w14:textId="73D699E2" w:rsidR="004D148A" w:rsidRDefault="00C129D2" w:rsidP="004D148A">
      <w:r>
        <w:t>Umownie wyodrębniono trzy grupy procesów:</w:t>
      </w:r>
    </w:p>
    <w:p w14:paraId="0ADA576F" w14:textId="229A22E8" w:rsidR="00C129D2" w:rsidRDefault="00C129D2" w:rsidP="00C129D2">
      <w:pPr>
        <w:pStyle w:val="Akapitzlist"/>
        <w:numPr>
          <w:ilvl w:val="0"/>
          <w:numId w:val="3"/>
        </w:numPr>
      </w:pPr>
      <w:r>
        <w:t>Procesy zarządzania ryzykiem – ukierunkowane na dobór właściwych zabezpieczeń</w:t>
      </w:r>
    </w:p>
    <w:p w14:paraId="0E39F461" w14:textId="3F926F54" w:rsidR="00C129D2" w:rsidRDefault="00C129D2" w:rsidP="00C129D2">
      <w:pPr>
        <w:pStyle w:val="Akapitzlist"/>
        <w:numPr>
          <w:ilvl w:val="0"/>
          <w:numId w:val="3"/>
        </w:numPr>
      </w:pPr>
      <w:r>
        <w:t>Procesy wdrożeniowe – ukierunkowane na ich implementację</w:t>
      </w:r>
    </w:p>
    <w:p w14:paraId="6FC5BA70" w14:textId="55026EDD" w:rsidR="00C129D2" w:rsidRDefault="00C129D2" w:rsidP="00C129D2">
      <w:pPr>
        <w:pStyle w:val="Akapitzlist"/>
        <w:numPr>
          <w:ilvl w:val="0"/>
          <w:numId w:val="3"/>
        </w:numPr>
      </w:pPr>
      <w:r>
        <w:t>Procesy powdrożeniowe – głównym zadaniem jest utrzymanie stanu bezpieczeństwa i reagowanie na zmiany w systemach i ich otoczeniu</w:t>
      </w:r>
    </w:p>
    <w:p w14:paraId="2B61CC8E" w14:textId="77777777" w:rsidR="004419E8" w:rsidRDefault="004419E8" w:rsidP="005408AE"/>
    <w:p w14:paraId="40ACDAA1" w14:textId="1375DB11" w:rsidR="005408AE" w:rsidRDefault="005408AE" w:rsidP="005408AE">
      <w:r>
        <w:t>Przyjęto następujący zbiór tych współbieżnych procesów</w:t>
      </w:r>
      <w:r w:rsidR="004419E8">
        <w:t xml:space="preserve"> wraz z oznaczeniami</w:t>
      </w:r>
      <w:r>
        <w:t>:</w:t>
      </w:r>
    </w:p>
    <w:p w14:paraId="63468EA6" w14:textId="3ED8E5FB" w:rsidR="005408AE" w:rsidRDefault="005408AE" w:rsidP="005408AE">
      <w:pPr>
        <w:pStyle w:val="Akapitzlist"/>
        <w:numPr>
          <w:ilvl w:val="0"/>
          <w:numId w:val="4"/>
        </w:numPr>
      </w:pPr>
      <w:r>
        <w:t>Zarządzanie zmianami</w:t>
      </w:r>
      <w:r w:rsidR="00D64B6E">
        <w:t xml:space="preserve"> – wykrywanie i wstępna ocena wpływu wszelkich zmian zachodzących w systemach teleinformatycznych na aktualny stan bezpieczeństwa. Kolejno znaczące zmiany są przekazywane do procesu monitorowania, gdzie są poddawane szczegółowej analizie, a zmiany o mniejszej skali są analizowane na bieżąco. </w:t>
      </w:r>
    </w:p>
    <w:p w14:paraId="00A12E0B" w14:textId="77777777" w:rsidR="004419E8" w:rsidRPr="004948FA" w:rsidRDefault="004419E8" w:rsidP="004419E8">
      <w:pPr>
        <w:pStyle w:val="Akapitzlist"/>
        <w:ind w:left="1004"/>
      </w:pPr>
      <w:proofErr w:type="spellStart"/>
      <w:r w:rsidRPr="004948FA">
        <w:rPr>
          <w:b/>
          <w:bCs/>
        </w:rPr>
        <w:t>ChngManagProc</w:t>
      </w:r>
      <w:proofErr w:type="spellEnd"/>
      <w:r>
        <w:rPr>
          <w:b/>
          <w:bCs/>
        </w:rPr>
        <w:t xml:space="preserve"> </w:t>
      </w:r>
    </w:p>
    <w:p w14:paraId="21FBA122" w14:textId="760F60BE" w:rsidR="004419E8" w:rsidRDefault="004419E8" w:rsidP="004419E8">
      <w:pPr>
        <w:pStyle w:val="Akapitzlist"/>
        <w:ind w:left="1004"/>
      </w:pPr>
      <w:r>
        <w:rPr>
          <w:b/>
          <w:bCs/>
        </w:rPr>
        <w:t xml:space="preserve">-  </w:t>
      </w:r>
      <w:proofErr w:type="spellStart"/>
      <w:r w:rsidRPr="004948FA">
        <w:t>ChngScheduleTrigger</w:t>
      </w:r>
      <w:proofErr w:type="spellEnd"/>
      <w:r w:rsidRPr="004948FA">
        <w:t xml:space="preserve"> – zdarzenia wyzwalające, wynikające z planu zmian</w:t>
      </w:r>
      <w:r>
        <w:t>.</w:t>
      </w:r>
    </w:p>
    <w:p w14:paraId="1A902094" w14:textId="71386C52" w:rsidR="00D64B6E" w:rsidRDefault="00D64B6E" w:rsidP="00D64B6E">
      <w:pPr>
        <w:pStyle w:val="Akapitzlist"/>
        <w:numPr>
          <w:ilvl w:val="0"/>
          <w:numId w:val="4"/>
        </w:numPr>
      </w:pPr>
      <w:r>
        <w:t>Monitorowanie bezpieczeństwa – permanentne śledzenie wpływu wykrytych zmian w systemach i ich otoczeniu</w:t>
      </w:r>
      <w:r w:rsidR="004F23DC">
        <w:t>.</w:t>
      </w:r>
    </w:p>
    <w:p w14:paraId="4D4BD416" w14:textId="77777777" w:rsidR="004419E8" w:rsidRPr="004948FA" w:rsidRDefault="004419E8" w:rsidP="004419E8">
      <w:pPr>
        <w:pStyle w:val="Akapitzlist"/>
        <w:ind w:left="1004"/>
        <w:rPr>
          <w:b/>
          <w:bCs/>
        </w:rPr>
      </w:pPr>
      <w:proofErr w:type="spellStart"/>
      <w:r w:rsidRPr="004948FA">
        <w:rPr>
          <w:b/>
          <w:bCs/>
        </w:rPr>
        <w:t>SecMonitoringProc</w:t>
      </w:r>
      <w:proofErr w:type="spellEnd"/>
      <w:r w:rsidRPr="004948FA">
        <w:rPr>
          <w:b/>
          <w:bCs/>
        </w:rPr>
        <w:t xml:space="preserve"> </w:t>
      </w:r>
    </w:p>
    <w:p w14:paraId="71142E19" w14:textId="77777777" w:rsidR="004419E8" w:rsidRDefault="004419E8" w:rsidP="004419E8">
      <w:pPr>
        <w:pStyle w:val="Akapitzlist"/>
        <w:ind w:left="1004"/>
      </w:pPr>
      <w:r>
        <w:t xml:space="preserve">-  </w:t>
      </w:r>
      <w:proofErr w:type="spellStart"/>
      <w:r>
        <w:t>SignificantSysChngDetected</w:t>
      </w:r>
      <w:proofErr w:type="spellEnd"/>
      <w:r>
        <w:t xml:space="preserve"> – wykryto poważne zmiany w systemie i lub ich otoczeniu, które należy przeanalizować.</w:t>
      </w:r>
    </w:p>
    <w:p w14:paraId="1CA083F9" w14:textId="54C324B3" w:rsidR="004419E8" w:rsidRDefault="004419E8" w:rsidP="004419E8">
      <w:pPr>
        <w:pStyle w:val="Akapitzlist"/>
        <w:ind w:left="1004"/>
      </w:pPr>
      <w:r>
        <w:t xml:space="preserve">-  </w:t>
      </w:r>
      <w:proofErr w:type="spellStart"/>
      <w:r>
        <w:t>MonitoringScheduleTrigger</w:t>
      </w:r>
      <w:proofErr w:type="spellEnd"/>
      <w:r>
        <w:t xml:space="preserve"> – zdarzenia wyzwalające, wynikające z planu monitorowania.</w:t>
      </w:r>
    </w:p>
    <w:p w14:paraId="357657AA" w14:textId="62FD8EB8" w:rsidR="004F23DC" w:rsidRDefault="004F23DC" w:rsidP="00D64B6E">
      <w:pPr>
        <w:pStyle w:val="Akapitzlist"/>
        <w:numPr>
          <w:ilvl w:val="0"/>
          <w:numId w:val="4"/>
        </w:numPr>
      </w:pPr>
      <w:r>
        <w:t xml:space="preserve">Kontrola zgodności </w:t>
      </w:r>
      <w:r w:rsidR="00043FD5">
        <w:t>–</w:t>
      </w:r>
      <w:r>
        <w:t xml:space="preserve"> </w:t>
      </w:r>
      <w:r w:rsidR="00043FD5">
        <w:t xml:space="preserve">sprawdzanie czy nadal są spełnione wymagania, określone w polityce i planach zabezpieczeń. </w:t>
      </w:r>
    </w:p>
    <w:p w14:paraId="56DCB8D4" w14:textId="77777777" w:rsidR="004419E8" w:rsidRPr="00E70EE0" w:rsidRDefault="004419E8" w:rsidP="004419E8">
      <w:pPr>
        <w:pStyle w:val="Akapitzlist"/>
        <w:ind w:left="1004"/>
        <w:rPr>
          <w:b/>
          <w:bCs/>
        </w:rPr>
      </w:pPr>
      <w:proofErr w:type="spellStart"/>
      <w:r w:rsidRPr="00E70EE0">
        <w:rPr>
          <w:b/>
          <w:bCs/>
        </w:rPr>
        <w:t>CompCheckProc</w:t>
      </w:r>
      <w:proofErr w:type="spellEnd"/>
      <w:r w:rsidRPr="00E70EE0">
        <w:rPr>
          <w:b/>
          <w:bCs/>
        </w:rPr>
        <w:t xml:space="preserve"> </w:t>
      </w:r>
    </w:p>
    <w:p w14:paraId="6CAB90C7" w14:textId="77777777" w:rsidR="004419E8" w:rsidRDefault="004419E8" w:rsidP="004419E8">
      <w:pPr>
        <w:pStyle w:val="Akapitzlist"/>
        <w:ind w:left="1004"/>
      </w:pPr>
      <w:r>
        <w:t xml:space="preserve">- </w:t>
      </w:r>
      <w:proofErr w:type="spellStart"/>
      <w:r>
        <w:t>ChceckCompliane</w:t>
      </w:r>
      <w:proofErr w:type="spellEnd"/>
      <w:r>
        <w:t xml:space="preserve"> – zdarzenia wymuszające kontrolę zgodności po zmianach lub po wprowadzeniu nowych elementów zabezpieczeń.</w:t>
      </w:r>
    </w:p>
    <w:p w14:paraId="345909E0" w14:textId="215E39C4" w:rsidR="004419E8" w:rsidRDefault="004419E8" w:rsidP="004419E8">
      <w:pPr>
        <w:pStyle w:val="Akapitzlist"/>
        <w:ind w:left="1004"/>
      </w:pPr>
      <w:r>
        <w:t xml:space="preserve">- </w:t>
      </w:r>
      <w:proofErr w:type="spellStart"/>
      <w:r>
        <w:t>CompliScheduleTrigger</w:t>
      </w:r>
      <w:proofErr w:type="spellEnd"/>
      <w:r>
        <w:t xml:space="preserve"> – zdarzenia wyzwalające, wynikające z planu kontroli zgodności.</w:t>
      </w:r>
    </w:p>
    <w:p w14:paraId="38B6D9DA" w14:textId="12CFABD1" w:rsidR="00E70EE0" w:rsidRDefault="00E70EE0" w:rsidP="00D64B6E">
      <w:pPr>
        <w:pStyle w:val="Akapitzlist"/>
        <w:numPr>
          <w:ilvl w:val="0"/>
          <w:numId w:val="4"/>
        </w:numPr>
      </w:pPr>
      <w:r>
        <w:lastRenderedPageBreak/>
        <w:t xml:space="preserve">Utrzymanie – kontrolowanie zabezpieczeń zgodnie z harmonogramem i korygowanie ich funkcjonowania po zmianach. </w:t>
      </w:r>
    </w:p>
    <w:p w14:paraId="2D949B8F" w14:textId="77777777" w:rsidR="004419E8" w:rsidRPr="00E70EE0" w:rsidRDefault="004419E8" w:rsidP="004419E8">
      <w:pPr>
        <w:pStyle w:val="Akapitzlist"/>
        <w:ind w:left="1004"/>
        <w:rPr>
          <w:b/>
          <w:bCs/>
        </w:rPr>
      </w:pPr>
      <w:proofErr w:type="spellStart"/>
      <w:r w:rsidRPr="00E70EE0">
        <w:rPr>
          <w:b/>
          <w:bCs/>
        </w:rPr>
        <w:t>SecMainProc</w:t>
      </w:r>
      <w:proofErr w:type="spellEnd"/>
    </w:p>
    <w:p w14:paraId="39207E36" w14:textId="77777777" w:rsidR="004419E8" w:rsidRDefault="004419E8" w:rsidP="004419E8">
      <w:pPr>
        <w:pStyle w:val="Akapitzlist"/>
        <w:ind w:left="1004"/>
      </w:pPr>
      <w:r>
        <w:t xml:space="preserve">- </w:t>
      </w:r>
      <w:proofErr w:type="spellStart"/>
      <w:r>
        <w:t>Adjust</w:t>
      </w:r>
      <w:proofErr w:type="spellEnd"/>
      <w:r>
        <w:t xml:space="preserve"> – zdarzenia wymuszające działania korygujące po zmianach.</w:t>
      </w:r>
    </w:p>
    <w:p w14:paraId="43FF20A8" w14:textId="0DC0C0BF" w:rsidR="004419E8" w:rsidRDefault="004419E8" w:rsidP="004419E8">
      <w:pPr>
        <w:pStyle w:val="Akapitzlist"/>
        <w:ind w:left="1004"/>
      </w:pPr>
      <w:r>
        <w:t xml:space="preserve">- </w:t>
      </w:r>
      <w:proofErr w:type="spellStart"/>
      <w:r>
        <w:t>MaintScheduleTrigger</w:t>
      </w:r>
      <w:proofErr w:type="spellEnd"/>
      <w:r>
        <w:t xml:space="preserve"> – zdarzenia wyzwalające, wynikające z planu utrzymania.</w:t>
      </w:r>
    </w:p>
    <w:p w14:paraId="7FA0BCB2" w14:textId="36AF1A95" w:rsidR="004956CD" w:rsidRDefault="004956CD" w:rsidP="00D64B6E">
      <w:pPr>
        <w:pStyle w:val="Akapitzlist"/>
        <w:numPr>
          <w:ilvl w:val="0"/>
          <w:numId w:val="4"/>
        </w:numPr>
      </w:pPr>
      <w:r>
        <w:t>Zarządzanie incydentami – bieżące zarządzanie incydentami według planu reagowania i schematu analizy incydentów.</w:t>
      </w:r>
    </w:p>
    <w:p w14:paraId="486F2022" w14:textId="77777777" w:rsidR="004419E8" w:rsidRPr="004956CD" w:rsidRDefault="004419E8" w:rsidP="004419E8">
      <w:pPr>
        <w:pStyle w:val="Akapitzlist"/>
        <w:ind w:left="1004"/>
        <w:rPr>
          <w:b/>
          <w:bCs/>
        </w:rPr>
      </w:pPr>
      <w:proofErr w:type="spellStart"/>
      <w:r w:rsidRPr="004956CD">
        <w:rPr>
          <w:b/>
          <w:bCs/>
        </w:rPr>
        <w:t>IncidHandProc</w:t>
      </w:r>
      <w:proofErr w:type="spellEnd"/>
      <w:r w:rsidRPr="004956CD">
        <w:rPr>
          <w:b/>
          <w:bCs/>
        </w:rPr>
        <w:t xml:space="preserve"> </w:t>
      </w:r>
    </w:p>
    <w:p w14:paraId="769B8CA2" w14:textId="6C7C078D" w:rsidR="004419E8" w:rsidRDefault="004419E8" w:rsidP="004419E8">
      <w:pPr>
        <w:pStyle w:val="Akapitzlist"/>
        <w:ind w:left="1004"/>
      </w:pPr>
      <w:r>
        <w:t xml:space="preserve">- </w:t>
      </w:r>
      <w:proofErr w:type="spellStart"/>
      <w:r>
        <w:t>IASTrigger</w:t>
      </w:r>
      <w:proofErr w:type="spellEnd"/>
      <w:r>
        <w:t xml:space="preserve"> – zdarzenia wyzwalające, wynikające ze schematu analizy incydentów – reakcja.</w:t>
      </w:r>
    </w:p>
    <w:p w14:paraId="608911CD" w14:textId="3DAE4CC8" w:rsidR="004956CD" w:rsidRDefault="004956CD" w:rsidP="00D64B6E">
      <w:pPr>
        <w:pStyle w:val="Akapitzlist"/>
        <w:numPr>
          <w:ilvl w:val="0"/>
          <w:numId w:val="4"/>
        </w:numPr>
      </w:pPr>
      <w:r>
        <w:t>Analiza ryzyka – wymuszona uwarunkowan</w:t>
      </w:r>
      <w:r w:rsidR="00F349C0">
        <w:t>iami opisanymi w polityce bezpieczeństwa.</w:t>
      </w:r>
    </w:p>
    <w:p w14:paraId="22548C64" w14:textId="77777777" w:rsidR="004419E8" w:rsidRPr="004956CD" w:rsidRDefault="004419E8" w:rsidP="004419E8">
      <w:pPr>
        <w:pStyle w:val="Akapitzlist"/>
        <w:ind w:left="1004"/>
        <w:rPr>
          <w:b/>
          <w:bCs/>
        </w:rPr>
      </w:pPr>
      <w:proofErr w:type="spellStart"/>
      <w:r w:rsidRPr="004956CD">
        <w:rPr>
          <w:b/>
          <w:bCs/>
        </w:rPr>
        <w:t>RiskAssessProc</w:t>
      </w:r>
      <w:proofErr w:type="spellEnd"/>
      <w:r w:rsidRPr="004956CD">
        <w:rPr>
          <w:b/>
          <w:bCs/>
        </w:rPr>
        <w:t xml:space="preserve"> </w:t>
      </w:r>
    </w:p>
    <w:p w14:paraId="209AA7C1" w14:textId="77777777" w:rsidR="004419E8" w:rsidRDefault="004419E8" w:rsidP="004419E8">
      <w:pPr>
        <w:pStyle w:val="Akapitzlist"/>
        <w:ind w:left="1004"/>
      </w:pPr>
      <w:r>
        <w:t xml:space="preserve">- </w:t>
      </w:r>
      <w:proofErr w:type="spellStart"/>
      <w:r>
        <w:t>PossibleRiskChng</w:t>
      </w:r>
      <w:proofErr w:type="spellEnd"/>
      <w:r>
        <w:t xml:space="preserve"> – zdarzenia wymuszające analizę ryzyka po znaczących zmianach w systemach.</w:t>
      </w:r>
    </w:p>
    <w:p w14:paraId="62C45DEF" w14:textId="7A992B9E" w:rsidR="004419E8" w:rsidRDefault="004419E8" w:rsidP="004419E8">
      <w:pPr>
        <w:pStyle w:val="Akapitzlist"/>
        <w:ind w:left="1004"/>
      </w:pPr>
      <w:r>
        <w:t xml:space="preserve">- </w:t>
      </w:r>
      <w:proofErr w:type="spellStart"/>
      <w:r>
        <w:t>RiskScheduleTrigger</w:t>
      </w:r>
      <w:proofErr w:type="spellEnd"/>
      <w:r>
        <w:t xml:space="preserve"> – zdarzenie wymuszające analizę ryzyka zgodnie z polityką bezpieczeństwa.</w:t>
      </w:r>
    </w:p>
    <w:p w14:paraId="4466A4C9" w14:textId="20333993" w:rsidR="00F349C0" w:rsidRDefault="00F349C0" w:rsidP="00D64B6E">
      <w:pPr>
        <w:pStyle w:val="Akapitzlist"/>
        <w:numPr>
          <w:ilvl w:val="0"/>
          <w:numId w:val="4"/>
        </w:numPr>
      </w:pPr>
      <w:r>
        <w:t>Wybór zabezpieczeń – mających obniżyć wykryte zbyt wysokie ryzyko.</w:t>
      </w:r>
    </w:p>
    <w:p w14:paraId="40D703D7" w14:textId="77777777" w:rsidR="004419E8" w:rsidRPr="00F349C0" w:rsidRDefault="004419E8" w:rsidP="004419E8">
      <w:pPr>
        <w:pStyle w:val="Akapitzlist"/>
        <w:ind w:left="1004"/>
        <w:rPr>
          <w:b/>
          <w:bCs/>
        </w:rPr>
      </w:pPr>
      <w:proofErr w:type="spellStart"/>
      <w:r w:rsidRPr="00F349C0">
        <w:rPr>
          <w:b/>
          <w:bCs/>
        </w:rPr>
        <w:t>SafegSelectProc</w:t>
      </w:r>
      <w:proofErr w:type="spellEnd"/>
      <w:r w:rsidRPr="00F349C0">
        <w:rPr>
          <w:b/>
          <w:bCs/>
        </w:rPr>
        <w:t xml:space="preserve"> </w:t>
      </w:r>
    </w:p>
    <w:p w14:paraId="68347E1D" w14:textId="6E968683" w:rsidR="004419E8" w:rsidRDefault="004419E8" w:rsidP="004419E8">
      <w:pPr>
        <w:pStyle w:val="Akapitzlist"/>
        <w:ind w:left="1004"/>
      </w:pPr>
      <w:r>
        <w:t xml:space="preserve">- </w:t>
      </w:r>
      <w:proofErr w:type="spellStart"/>
      <w:r>
        <w:t>ReduceRisk</w:t>
      </w:r>
      <w:proofErr w:type="spellEnd"/>
      <w:r>
        <w:t xml:space="preserve"> – </w:t>
      </w:r>
      <w:proofErr w:type="spellStart"/>
      <w:r>
        <w:t>zdarzena</w:t>
      </w:r>
      <w:proofErr w:type="spellEnd"/>
      <w:r>
        <w:t xml:space="preserve"> wymuszające konieczność obniżenia ryzyka przez modyfikacje. </w:t>
      </w:r>
    </w:p>
    <w:p w14:paraId="30F66C60" w14:textId="1FB34FDF" w:rsidR="00F349C0" w:rsidRDefault="00F349C0" w:rsidP="00D64B6E">
      <w:pPr>
        <w:pStyle w:val="Akapitzlist"/>
        <w:numPr>
          <w:ilvl w:val="0"/>
          <w:numId w:val="4"/>
        </w:numPr>
      </w:pPr>
      <w:r>
        <w:t>Akceptacja ryzyka – akceptacja bieżącego ryzyka przez kierownictwo.</w:t>
      </w:r>
    </w:p>
    <w:p w14:paraId="1453F7CD" w14:textId="77777777" w:rsidR="004419E8" w:rsidRPr="00F349C0" w:rsidRDefault="004419E8" w:rsidP="004419E8">
      <w:pPr>
        <w:pStyle w:val="Akapitzlist"/>
        <w:ind w:left="1004"/>
        <w:rPr>
          <w:b/>
          <w:bCs/>
        </w:rPr>
      </w:pPr>
      <w:proofErr w:type="spellStart"/>
      <w:r w:rsidRPr="00F349C0">
        <w:rPr>
          <w:b/>
          <w:bCs/>
        </w:rPr>
        <w:t>RiskAcceptProc</w:t>
      </w:r>
      <w:proofErr w:type="spellEnd"/>
    </w:p>
    <w:p w14:paraId="3D0BD04A" w14:textId="5226D087" w:rsidR="004419E8" w:rsidRDefault="004419E8" w:rsidP="004419E8">
      <w:pPr>
        <w:pStyle w:val="Akapitzlist"/>
        <w:ind w:left="1004"/>
      </w:pPr>
      <w:r>
        <w:t xml:space="preserve">- </w:t>
      </w:r>
      <w:proofErr w:type="spellStart"/>
      <w:r>
        <w:t>AcceptRisk</w:t>
      </w:r>
      <w:proofErr w:type="spellEnd"/>
      <w:r>
        <w:t xml:space="preserve"> – zdarzenia wymuszające ocenę bieżącego ryzyka, jego akceptację bądź wskazanie potrzeby dalszej redukcji.</w:t>
      </w:r>
    </w:p>
    <w:p w14:paraId="731E380C" w14:textId="109209B6" w:rsidR="00F349C0" w:rsidRDefault="00F349C0" w:rsidP="00D64B6E">
      <w:pPr>
        <w:pStyle w:val="Akapitzlist"/>
        <w:numPr>
          <w:ilvl w:val="0"/>
          <w:numId w:val="4"/>
        </w:numPr>
      </w:pPr>
      <w:r>
        <w:t>Aktualizacja dokumentacji - wprowadzenie zatwierdzonych zmian do dokumentacji systemu bezpieczeństwa.</w:t>
      </w:r>
    </w:p>
    <w:p w14:paraId="6291987D" w14:textId="77777777" w:rsidR="004419E8" w:rsidRPr="00B960EB" w:rsidRDefault="004419E8" w:rsidP="004419E8">
      <w:pPr>
        <w:pStyle w:val="Akapitzlist"/>
        <w:ind w:left="1004"/>
        <w:rPr>
          <w:b/>
          <w:bCs/>
        </w:rPr>
      </w:pPr>
      <w:proofErr w:type="spellStart"/>
      <w:r w:rsidRPr="00B960EB">
        <w:rPr>
          <w:b/>
          <w:bCs/>
        </w:rPr>
        <w:t>SecSysDocUpdProc</w:t>
      </w:r>
      <w:proofErr w:type="spellEnd"/>
      <w:r w:rsidRPr="00B960EB">
        <w:rPr>
          <w:b/>
          <w:bCs/>
        </w:rPr>
        <w:t xml:space="preserve"> </w:t>
      </w:r>
    </w:p>
    <w:p w14:paraId="4D8B4DBA" w14:textId="35A4A2B8" w:rsidR="004419E8" w:rsidRDefault="004419E8" w:rsidP="004419E8">
      <w:pPr>
        <w:pStyle w:val="Akapitzlist"/>
        <w:ind w:left="1004"/>
      </w:pPr>
      <w:r>
        <w:t xml:space="preserve">- </w:t>
      </w:r>
      <w:proofErr w:type="spellStart"/>
      <w:r>
        <w:t>DoUpdate</w:t>
      </w:r>
      <w:proofErr w:type="spellEnd"/>
      <w:r>
        <w:t xml:space="preserve"> – zdarzenia wymuszające aktualizację dokumentacji systemu bezpieczeństwa.</w:t>
      </w:r>
    </w:p>
    <w:p w14:paraId="771AB135" w14:textId="080333A8" w:rsidR="00B960EB" w:rsidRDefault="00B960EB" w:rsidP="00D64B6E">
      <w:pPr>
        <w:pStyle w:val="Akapitzlist"/>
        <w:numPr>
          <w:ilvl w:val="0"/>
          <w:numId w:val="4"/>
        </w:numPr>
      </w:pPr>
      <w:r>
        <w:t>Wdrożenie zabezpieczeń – wdrożenie nowego zabezpieczenia i sprawdzenie jego skuteczności.</w:t>
      </w:r>
    </w:p>
    <w:p w14:paraId="7E3E9CB6" w14:textId="77777777" w:rsidR="004419E8" w:rsidRPr="00B960EB" w:rsidRDefault="004419E8" w:rsidP="004419E8">
      <w:pPr>
        <w:pStyle w:val="Akapitzlist"/>
        <w:ind w:left="1004"/>
        <w:rPr>
          <w:b/>
          <w:bCs/>
        </w:rPr>
      </w:pPr>
      <w:proofErr w:type="spellStart"/>
      <w:r w:rsidRPr="00B960EB">
        <w:rPr>
          <w:b/>
          <w:bCs/>
        </w:rPr>
        <w:lastRenderedPageBreak/>
        <w:t>ImplementProc</w:t>
      </w:r>
      <w:proofErr w:type="spellEnd"/>
      <w:r w:rsidRPr="00B960EB">
        <w:rPr>
          <w:b/>
          <w:bCs/>
        </w:rPr>
        <w:t xml:space="preserve"> </w:t>
      </w:r>
    </w:p>
    <w:p w14:paraId="7DE15A17" w14:textId="3CA97BCE" w:rsidR="004419E8" w:rsidRDefault="004419E8" w:rsidP="004419E8">
      <w:pPr>
        <w:pStyle w:val="Akapitzlist"/>
        <w:ind w:left="1004"/>
      </w:pPr>
      <w:r>
        <w:t xml:space="preserve">- </w:t>
      </w:r>
      <w:proofErr w:type="spellStart"/>
      <w:r>
        <w:t>DoImplement</w:t>
      </w:r>
      <w:proofErr w:type="spellEnd"/>
      <w:r>
        <w:t xml:space="preserve"> – zdarzenia wymuszające wdrożenie dobranych zabezpieczeń. </w:t>
      </w:r>
    </w:p>
    <w:p w14:paraId="282883FB" w14:textId="4CFF4FEC" w:rsidR="00B960EB" w:rsidRDefault="00B960EB" w:rsidP="00D64B6E">
      <w:pPr>
        <w:pStyle w:val="Akapitzlist"/>
        <w:numPr>
          <w:ilvl w:val="0"/>
          <w:numId w:val="4"/>
        </w:numPr>
      </w:pPr>
      <w:r>
        <w:t xml:space="preserve">Aprobata – dopuszczenie systemów do eksploatacji po modyfikacji systemu zabezpieczeń. </w:t>
      </w:r>
    </w:p>
    <w:p w14:paraId="2D416251" w14:textId="77777777" w:rsidR="004419E8" w:rsidRPr="00B960EB" w:rsidRDefault="004419E8" w:rsidP="004419E8">
      <w:pPr>
        <w:pStyle w:val="Akapitzlist"/>
        <w:ind w:left="1004"/>
        <w:rPr>
          <w:b/>
          <w:bCs/>
        </w:rPr>
      </w:pPr>
      <w:proofErr w:type="spellStart"/>
      <w:r w:rsidRPr="00B960EB">
        <w:rPr>
          <w:b/>
          <w:bCs/>
        </w:rPr>
        <w:t>ApprovalProc</w:t>
      </w:r>
      <w:proofErr w:type="spellEnd"/>
      <w:r w:rsidRPr="00B960EB">
        <w:rPr>
          <w:b/>
          <w:bCs/>
        </w:rPr>
        <w:t xml:space="preserve"> </w:t>
      </w:r>
    </w:p>
    <w:p w14:paraId="79A9F283" w14:textId="6CB75069" w:rsidR="004419E8" w:rsidRDefault="004419E8" w:rsidP="004419E8">
      <w:pPr>
        <w:pStyle w:val="Akapitzlist"/>
        <w:ind w:left="1004"/>
      </w:pPr>
      <w:r>
        <w:t xml:space="preserve">- </w:t>
      </w:r>
      <w:proofErr w:type="spellStart"/>
      <w:r>
        <w:t>DoApprove</w:t>
      </w:r>
      <w:proofErr w:type="spellEnd"/>
      <w:r>
        <w:t xml:space="preserve"> – zdarzenia wymuszające proces aprobaty.</w:t>
      </w:r>
    </w:p>
    <w:p w14:paraId="012D9D90" w14:textId="48C36B68" w:rsidR="00B960EB" w:rsidRDefault="00B960EB" w:rsidP="00D64B6E">
      <w:pPr>
        <w:pStyle w:val="Akapitzlist"/>
        <w:numPr>
          <w:ilvl w:val="0"/>
          <w:numId w:val="4"/>
        </w:numPr>
      </w:pPr>
      <w:r>
        <w:t>Uświadomienie – permanentne działania, utrzymujące właściwy stan świadomości bezpieczeństwa wśród personelu.</w:t>
      </w:r>
    </w:p>
    <w:p w14:paraId="6A58304F" w14:textId="77777777" w:rsidR="004419E8" w:rsidRPr="00B960EB" w:rsidRDefault="004419E8" w:rsidP="004419E8">
      <w:pPr>
        <w:pStyle w:val="Akapitzlist"/>
        <w:ind w:left="1004"/>
        <w:rPr>
          <w:b/>
          <w:bCs/>
        </w:rPr>
      </w:pPr>
      <w:proofErr w:type="spellStart"/>
      <w:r w:rsidRPr="00B960EB">
        <w:rPr>
          <w:b/>
          <w:bCs/>
        </w:rPr>
        <w:t>AwareProc</w:t>
      </w:r>
      <w:proofErr w:type="spellEnd"/>
      <w:r w:rsidRPr="00B960EB">
        <w:rPr>
          <w:b/>
          <w:bCs/>
        </w:rPr>
        <w:t xml:space="preserve"> </w:t>
      </w:r>
    </w:p>
    <w:p w14:paraId="0BFC5511" w14:textId="1F8A9109" w:rsidR="004419E8" w:rsidRDefault="004419E8" w:rsidP="004419E8">
      <w:pPr>
        <w:pStyle w:val="Akapitzlist"/>
        <w:ind w:left="1004"/>
      </w:pPr>
      <w:r>
        <w:t xml:space="preserve">- </w:t>
      </w:r>
      <w:proofErr w:type="spellStart"/>
      <w:r>
        <w:t>AwarnScheduleTrigger</w:t>
      </w:r>
      <w:proofErr w:type="spellEnd"/>
      <w:r>
        <w:t xml:space="preserve"> – zdarzenia wyzwalające, wynikające z programu działań uświadamiających. </w:t>
      </w:r>
    </w:p>
    <w:p w14:paraId="13E0403F" w14:textId="66DADE9D" w:rsidR="00B960EB" w:rsidRDefault="00B960EB" w:rsidP="00D64B6E">
      <w:pPr>
        <w:pStyle w:val="Akapitzlist"/>
        <w:numPr>
          <w:ilvl w:val="0"/>
          <w:numId w:val="4"/>
        </w:numPr>
      </w:pPr>
      <w:r>
        <w:t xml:space="preserve">Szkolenie i warsztaty według programu wypracowanego w instytucji. </w:t>
      </w:r>
    </w:p>
    <w:p w14:paraId="5BB91F20" w14:textId="77777777" w:rsidR="004419E8" w:rsidRPr="00F94ABF" w:rsidRDefault="004419E8" w:rsidP="004419E8">
      <w:pPr>
        <w:pStyle w:val="Akapitzlist"/>
        <w:ind w:left="1004"/>
        <w:rPr>
          <w:b/>
          <w:bCs/>
        </w:rPr>
      </w:pPr>
      <w:proofErr w:type="spellStart"/>
      <w:r w:rsidRPr="00F94ABF">
        <w:rPr>
          <w:b/>
          <w:bCs/>
        </w:rPr>
        <w:t>TrainProc</w:t>
      </w:r>
      <w:proofErr w:type="spellEnd"/>
      <w:r w:rsidRPr="00F94ABF">
        <w:rPr>
          <w:b/>
          <w:bCs/>
        </w:rPr>
        <w:t xml:space="preserve"> </w:t>
      </w:r>
    </w:p>
    <w:p w14:paraId="67EBFC8B" w14:textId="77777777" w:rsidR="004419E8" w:rsidRDefault="004419E8" w:rsidP="004419E8">
      <w:pPr>
        <w:pStyle w:val="Akapitzlist"/>
        <w:ind w:left="1004"/>
      </w:pPr>
      <w:r>
        <w:t xml:space="preserve">- </w:t>
      </w:r>
      <w:proofErr w:type="spellStart"/>
      <w:r>
        <w:t>TrainScheduleTrigger</w:t>
      </w:r>
      <w:proofErr w:type="spellEnd"/>
      <w:r>
        <w:t xml:space="preserve"> – zdarzenia wyzwalające, wynikające z programu szkoleń.</w:t>
      </w:r>
    </w:p>
    <w:p w14:paraId="12258290" w14:textId="0F479DF1" w:rsidR="00100FB1" w:rsidRPr="00D64B6E" w:rsidRDefault="00100FB1" w:rsidP="00E82110">
      <w:r>
        <w:t xml:space="preserve">Podstawowym procesem, odpowiedzialnym w cyklu życia za ciągłe przystosowanie się systemu bezpieczeństwa do zmian zachodzących w systemach teleinformatycznych i ich otoczeniu jest </w:t>
      </w:r>
      <w:proofErr w:type="spellStart"/>
      <w:r>
        <w:t>SecMainProc</w:t>
      </w:r>
      <w:proofErr w:type="spellEnd"/>
      <w:r>
        <w:t xml:space="preserve">. Monitorowanie zmian pełni szczególną rolę, iż wykrywa, selekcjonuje i pobudza odpowiednie ścieżki, w zależności od głębokości zmian i ich potencjalnego wpływu na bezpieczeństwo. </w:t>
      </w:r>
      <w:r w:rsidR="00E82110">
        <w:t>Na każdą zmianę musi nastąpić reakcja, czasem jest to prosta analiza wpływu zmiany konfiguracji, czasem pełna analiza ryzyka.</w:t>
      </w:r>
    </w:p>
    <w:p w14:paraId="379E7ED7" w14:textId="5674D253" w:rsidR="004D148A" w:rsidRDefault="004D148A" w:rsidP="004D148A"/>
    <w:p w14:paraId="5AB59A49" w14:textId="38920624" w:rsidR="004D148A" w:rsidRDefault="004D148A" w:rsidP="004D148A"/>
    <w:p w14:paraId="2C45041F" w14:textId="6EBBE097" w:rsidR="004D148A" w:rsidRDefault="004D148A" w:rsidP="004D148A"/>
    <w:p w14:paraId="38A3FE10" w14:textId="0656735F" w:rsidR="004D148A" w:rsidRDefault="004D148A" w:rsidP="004D148A"/>
    <w:p w14:paraId="3D94C8E5" w14:textId="0FEBDAAD" w:rsidR="004D148A" w:rsidRDefault="004D148A" w:rsidP="004D148A"/>
    <w:p w14:paraId="6630DE63" w14:textId="7BD05700" w:rsidR="004D148A" w:rsidRDefault="004D148A" w:rsidP="004D148A"/>
    <w:p w14:paraId="02A68F71" w14:textId="4AD9A004" w:rsidR="004D148A" w:rsidRDefault="004D148A" w:rsidP="004D148A"/>
    <w:p w14:paraId="19DC9B9D" w14:textId="3F4A9E91" w:rsidR="004D148A" w:rsidRDefault="004D148A" w:rsidP="004D148A"/>
    <w:p w14:paraId="2CB1F3EC" w14:textId="41E77701" w:rsidR="004D148A" w:rsidRDefault="004D148A" w:rsidP="004D148A"/>
    <w:p w14:paraId="67CD4C22" w14:textId="49EEAE56" w:rsidR="004D148A" w:rsidRDefault="004D148A" w:rsidP="004D148A"/>
    <w:p w14:paraId="62D32CDB" w14:textId="5A6CB9C1" w:rsidR="004D148A" w:rsidRDefault="004D148A" w:rsidP="004419E8">
      <w:pPr>
        <w:ind w:left="0"/>
      </w:pPr>
    </w:p>
    <w:p w14:paraId="181F060B" w14:textId="48C94672" w:rsidR="004D148A" w:rsidRDefault="004D148A" w:rsidP="006F7106">
      <w:pPr>
        <w:pStyle w:val="Nagwek1"/>
      </w:pPr>
      <w:bookmarkStart w:id="8" w:name="_Toc34504163"/>
      <w:r>
        <w:lastRenderedPageBreak/>
        <w:t>Zakończenie</w:t>
      </w:r>
      <w:bookmarkEnd w:id="8"/>
      <w:r>
        <w:t xml:space="preserve"> </w:t>
      </w:r>
    </w:p>
    <w:p w14:paraId="231E6564" w14:textId="77777777" w:rsidR="00211819" w:rsidRDefault="00211819" w:rsidP="00211819">
      <w:pPr>
        <w:ind w:left="0"/>
      </w:pPr>
    </w:p>
    <w:p w14:paraId="64841CA9" w14:textId="7FB6CE89" w:rsidR="00211819" w:rsidRPr="00211819" w:rsidRDefault="00211819" w:rsidP="00211819">
      <w:r w:rsidRPr="00211819">
        <w:t xml:space="preserve">Metodyka budowy systemu bezpieczeństwa, wyróżnia fazy jego cyklu, w której stosowane metody to zstępujące z pętlami korygującymi sprzężenia zwrotne. Struktury informacji opisujące system oraz zbiory składających się nań procesów to kluczowe elementy budowy i eksploatacji systemu bezpieczeństwa instytucji.   Jego budowę powinno rozpocząć się od analizy potrzeb biznesowych instytucji, bo to właśnie one w maksymalnym stopniu odzwierciedlają system bezpieczeństwa. Najkorzystniej wyrazić potrzeby jest poprzez formułowanie coraz bardziej szczegółowym celów, strategii i zasad polityki, a wszystko to zgodnie z modelem odniesienia. </w:t>
      </w:r>
    </w:p>
    <w:p w14:paraId="1B17392F" w14:textId="64F986CE" w:rsidR="004D148A" w:rsidRDefault="004D148A" w:rsidP="004D148A"/>
    <w:p w14:paraId="53B578A8" w14:textId="73E2AD7A" w:rsidR="004D148A" w:rsidRDefault="004D148A" w:rsidP="004D148A"/>
    <w:p w14:paraId="5A262977" w14:textId="051195B9" w:rsidR="004D148A" w:rsidRDefault="004D148A" w:rsidP="004D148A"/>
    <w:p w14:paraId="0EA9855E" w14:textId="186E329B" w:rsidR="004D148A" w:rsidRDefault="004D148A" w:rsidP="004D148A"/>
    <w:p w14:paraId="56981469" w14:textId="2353F183" w:rsidR="004D148A" w:rsidRDefault="004D148A" w:rsidP="004D148A"/>
    <w:p w14:paraId="6665019C" w14:textId="4BFBA167" w:rsidR="004D148A" w:rsidRDefault="004D148A" w:rsidP="004D148A"/>
    <w:p w14:paraId="0F6BBD32" w14:textId="3345D34C" w:rsidR="004D148A" w:rsidRDefault="004D148A" w:rsidP="004D148A"/>
    <w:p w14:paraId="18C7E3ED" w14:textId="477FC25B" w:rsidR="004D148A" w:rsidRDefault="004D148A" w:rsidP="004D148A"/>
    <w:p w14:paraId="0B4FECF0" w14:textId="1441586E" w:rsidR="004D148A" w:rsidRDefault="004D148A" w:rsidP="004D148A"/>
    <w:p w14:paraId="29EA3201" w14:textId="188D1321" w:rsidR="004D148A" w:rsidRDefault="004D148A" w:rsidP="004D148A"/>
    <w:p w14:paraId="77238664" w14:textId="28E7AD61" w:rsidR="004D148A" w:rsidRDefault="004D148A" w:rsidP="004D148A"/>
    <w:p w14:paraId="5AF3303D" w14:textId="3E8E715F" w:rsidR="004D148A" w:rsidRDefault="004D148A" w:rsidP="004D148A"/>
    <w:p w14:paraId="79A021D9" w14:textId="0F3F87F5" w:rsidR="004D148A" w:rsidRDefault="004D148A" w:rsidP="004D148A"/>
    <w:p w14:paraId="134F7AE1" w14:textId="6B29B80B" w:rsidR="004D148A" w:rsidRDefault="004D148A" w:rsidP="004D148A"/>
    <w:p w14:paraId="3A866194" w14:textId="505A2DAD" w:rsidR="004D148A" w:rsidRDefault="004D148A" w:rsidP="004D148A"/>
    <w:p w14:paraId="2E97278E" w14:textId="77D54707" w:rsidR="004D148A" w:rsidRDefault="004D148A" w:rsidP="004D148A"/>
    <w:p w14:paraId="4C12CC95" w14:textId="083F3F7B" w:rsidR="004D148A" w:rsidRDefault="004D148A" w:rsidP="004D148A"/>
    <w:p w14:paraId="7D7312DE" w14:textId="42A7CFE6" w:rsidR="004D148A" w:rsidRDefault="004D148A" w:rsidP="004D148A"/>
    <w:p w14:paraId="3ADF9122" w14:textId="2DCF9261" w:rsidR="004D148A" w:rsidRDefault="004D148A" w:rsidP="004D148A"/>
    <w:p w14:paraId="079F2C28" w14:textId="006DA83E" w:rsidR="004D148A" w:rsidRDefault="004D148A" w:rsidP="00E7265E">
      <w:pPr>
        <w:ind w:left="0"/>
      </w:pPr>
    </w:p>
    <w:p w14:paraId="09DBFE5C" w14:textId="250E546E" w:rsidR="004D148A" w:rsidRDefault="004D148A" w:rsidP="006F7106">
      <w:pPr>
        <w:pStyle w:val="Nagwek1"/>
      </w:pPr>
      <w:bookmarkStart w:id="9" w:name="_Toc34504164"/>
      <w:r>
        <w:lastRenderedPageBreak/>
        <w:t>Spis literatury</w:t>
      </w:r>
      <w:bookmarkEnd w:id="9"/>
    </w:p>
    <w:p w14:paraId="5B5D7C69" w14:textId="7A054310" w:rsidR="004D148A" w:rsidRDefault="00E7265E" w:rsidP="004D148A">
      <w:r>
        <w:t xml:space="preserve">Białas M., 2006, </w:t>
      </w:r>
      <w:r w:rsidR="002C17E3" w:rsidRPr="008F4C5C">
        <w:rPr>
          <w:i/>
          <w:iCs/>
        </w:rPr>
        <w:t>Bezpieczeństwo informacji i usług w nowoczesnej instytucji i firmie</w:t>
      </w:r>
      <w:r w:rsidR="002C17E3" w:rsidRPr="008F4C5C">
        <w:t>,</w:t>
      </w:r>
      <w:r w:rsidR="002C17E3">
        <w:t xml:space="preserve"> Wydawnictwo WNT, Warszawa</w:t>
      </w:r>
      <w:r w:rsidR="008F4C5C">
        <w:t>.</w:t>
      </w:r>
    </w:p>
    <w:p w14:paraId="087707A7" w14:textId="36EABD04" w:rsidR="008F4C5C" w:rsidRDefault="008F4C5C" w:rsidP="008F4C5C">
      <w:r>
        <w:t>Polska Norma PN-ISO/IEC 17799:2007</w:t>
      </w:r>
      <w:r>
        <w:t>,</w:t>
      </w:r>
      <w:r>
        <w:t xml:space="preserve"> </w:t>
      </w:r>
      <w:r w:rsidRPr="008F4C5C">
        <w:rPr>
          <w:i/>
          <w:iCs/>
        </w:rPr>
        <w:t>Technika informatyczna.</w:t>
      </w:r>
      <w:r w:rsidRPr="008F4C5C">
        <w:rPr>
          <w:i/>
          <w:iCs/>
        </w:rPr>
        <w:t xml:space="preserve"> </w:t>
      </w:r>
      <w:r w:rsidRPr="008F4C5C">
        <w:rPr>
          <w:i/>
          <w:iCs/>
        </w:rPr>
        <w:t xml:space="preserve">Praktyczne zasady zarządzania bezpieczeństwem informacji, </w:t>
      </w:r>
      <w:r w:rsidRPr="008F4C5C">
        <w:t>Polski</w:t>
      </w:r>
      <w:r w:rsidRPr="008F4C5C">
        <w:t xml:space="preserve"> </w:t>
      </w:r>
      <w:r w:rsidRPr="008F4C5C">
        <w:t>komitet Normalizacyjny, Warszawa</w:t>
      </w:r>
      <w:r>
        <w:t>.</w:t>
      </w:r>
    </w:p>
    <w:p w14:paraId="100EB84A" w14:textId="66621433" w:rsidR="008F4C5C" w:rsidRPr="008F4C5C" w:rsidRDefault="008F4C5C" w:rsidP="008F4C5C">
      <w:r>
        <w:t>Ustawa z dnia 22.01.1999r. O ochronie informacji niejawnych, Dz.U.</w:t>
      </w:r>
      <w:r>
        <w:t xml:space="preserve"> </w:t>
      </w:r>
      <w:r>
        <w:t>nr 11 z późniejszymi zmianami</w:t>
      </w:r>
      <w:r>
        <w:t>.</w:t>
      </w:r>
    </w:p>
    <w:p w14:paraId="49C954F3" w14:textId="4BCCDBF9" w:rsidR="00AB773A" w:rsidRDefault="00AB773A" w:rsidP="004D148A"/>
    <w:p w14:paraId="0D1FB64D" w14:textId="14A16F75" w:rsidR="00AB773A" w:rsidRDefault="00AB773A" w:rsidP="004D148A"/>
    <w:p w14:paraId="103D99EC" w14:textId="2646B1FA" w:rsidR="00AB773A" w:rsidRDefault="00AB773A" w:rsidP="004D148A"/>
    <w:p w14:paraId="012682FD" w14:textId="3D7BDC1B" w:rsidR="00AB773A" w:rsidRDefault="00AB773A" w:rsidP="004D148A"/>
    <w:p w14:paraId="53B7DA7D" w14:textId="4F45DB2E" w:rsidR="00AB773A" w:rsidRDefault="00AB773A" w:rsidP="004D148A"/>
    <w:p w14:paraId="45F65185" w14:textId="15A2450B" w:rsidR="00AB773A" w:rsidRDefault="00AB773A" w:rsidP="004D148A"/>
    <w:p w14:paraId="0D3F75CA" w14:textId="5696821A" w:rsidR="00AB773A" w:rsidRDefault="00AB773A" w:rsidP="004D148A"/>
    <w:p w14:paraId="6709F05E" w14:textId="03572696" w:rsidR="00AB773A" w:rsidRDefault="00AB773A" w:rsidP="004D148A"/>
    <w:p w14:paraId="416FF334" w14:textId="7ED1D9E5" w:rsidR="00AB773A" w:rsidRDefault="00AB773A" w:rsidP="004D148A"/>
    <w:p w14:paraId="53A11562" w14:textId="65BE3FB8" w:rsidR="00AB773A" w:rsidRDefault="00AB773A" w:rsidP="004D148A"/>
    <w:p w14:paraId="4E9F5DFE" w14:textId="52E5C58B" w:rsidR="00AB773A" w:rsidRDefault="00AB773A" w:rsidP="004D148A"/>
    <w:p w14:paraId="53D85164" w14:textId="2CB758BF" w:rsidR="00AB773A" w:rsidRDefault="00AB773A" w:rsidP="004D148A"/>
    <w:p w14:paraId="10D4750D" w14:textId="419B2926" w:rsidR="00AB773A" w:rsidRDefault="00AB773A" w:rsidP="004D148A"/>
    <w:p w14:paraId="78865DD5" w14:textId="55CABC13" w:rsidR="00AB773A" w:rsidRDefault="00AB773A" w:rsidP="004D148A"/>
    <w:p w14:paraId="5D9DFCF1" w14:textId="10FD93CD" w:rsidR="00AB773A" w:rsidRDefault="00AB773A" w:rsidP="004D148A"/>
    <w:p w14:paraId="6B1BE8AD" w14:textId="28BA2072" w:rsidR="00AB773A" w:rsidRDefault="00AB773A" w:rsidP="004D148A"/>
    <w:p w14:paraId="077B88F6" w14:textId="29420D26" w:rsidR="00AB773A" w:rsidRDefault="00AB773A" w:rsidP="004D148A"/>
    <w:p w14:paraId="213EC89F" w14:textId="35682CD1" w:rsidR="00AB773A" w:rsidRDefault="00AB773A" w:rsidP="004D148A"/>
    <w:p w14:paraId="788C285C" w14:textId="33F55AD7" w:rsidR="00151DED" w:rsidRDefault="00151DED" w:rsidP="004D148A"/>
    <w:p w14:paraId="66AAC90A" w14:textId="40EF63CB" w:rsidR="00151DED" w:rsidRDefault="00151DED" w:rsidP="004D148A"/>
    <w:p w14:paraId="3AD43073" w14:textId="79536D1D" w:rsidR="00151DED" w:rsidRDefault="00151DED" w:rsidP="004D148A"/>
    <w:p w14:paraId="108DDA5D" w14:textId="2CFED9C2" w:rsidR="00151DED" w:rsidRDefault="00151DED" w:rsidP="004D148A"/>
    <w:p w14:paraId="47F4B541" w14:textId="11DA46EC" w:rsidR="00151DED" w:rsidRDefault="00151DED" w:rsidP="004D148A"/>
    <w:p w14:paraId="7DDF8A12" w14:textId="77777777" w:rsidR="00151DED" w:rsidRDefault="00151DED" w:rsidP="004D148A"/>
    <w:p w14:paraId="11BC4D4A" w14:textId="3A6EE0E8" w:rsidR="00AB773A" w:rsidRDefault="00AB773A" w:rsidP="00AB773A">
      <w:pPr>
        <w:pStyle w:val="Nagwek1"/>
      </w:pPr>
      <w:r>
        <w:lastRenderedPageBreak/>
        <w:t>Spis rysunków i schematów</w:t>
      </w:r>
    </w:p>
    <w:p w14:paraId="4AB70949" w14:textId="6AEC09A9" w:rsidR="00AB773A" w:rsidRDefault="00AB773A" w:rsidP="00AB773A"/>
    <w:p w14:paraId="32E876D8" w14:textId="5959EC4A" w:rsidR="00151DED" w:rsidRDefault="00151DED">
      <w:pPr>
        <w:pStyle w:val="Spistreci1"/>
        <w:tabs>
          <w:tab w:val="right" w:leader="dot" w:pos="8493"/>
        </w:tabs>
        <w:rPr>
          <w:rFonts w:asciiTheme="minorHAnsi" w:eastAsiaTheme="minorEastAsia" w:hAnsiTheme="minorHAnsi" w:cstheme="minorBidi"/>
          <w:noProof/>
          <w:color w:val="auto"/>
          <w:sz w:val="22"/>
          <w:szCs w:val="22"/>
          <w:lang w:eastAsia="pl-PL"/>
        </w:rPr>
      </w:pPr>
      <w:r>
        <w:fldChar w:fldCharType="begin"/>
      </w:r>
      <w:r>
        <w:instrText xml:space="preserve"> TOC \t "rysunek;1" </w:instrText>
      </w:r>
      <w:r>
        <w:fldChar w:fldCharType="separate"/>
      </w:r>
      <w:r>
        <w:rPr>
          <w:noProof/>
        </w:rPr>
        <w:t>Rys. 1. Schemat zarządzania bezpieczeństwem teleinformatycznym</w:t>
      </w:r>
      <w:r>
        <w:rPr>
          <w:noProof/>
        </w:rPr>
        <w:tab/>
      </w:r>
      <w:r>
        <w:rPr>
          <w:noProof/>
        </w:rPr>
        <w:fldChar w:fldCharType="begin"/>
      </w:r>
      <w:r>
        <w:rPr>
          <w:noProof/>
        </w:rPr>
        <w:instrText xml:space="preserve"> PAGEREF _Toc35020721 \h </w:instrText>
      </w:r>
      <w:r>
        <w:rPr>
          <w:noProof/>
        </w:rPr>
      </w:r>
      <w:r>
        <w:rPr>
          <w:noProof/>
        </w:rPr>
        <w:fldChar w:fldCharType="separate"/>
      </w:r>
      <w:r>
        <w:rPr>
          <w:noProof/>
        </w:rPr>
        <w:t>6</w:t>
      </w:r>
      <w:r>
        <w:rPr>
          <w:noProof/>
        </w:rPr>
        <w:fldChar w:fldCharType="end"/>
      </w:r>
    </w:p>
    <w:p w14:paraId="1B2407C6" w14:textId="4EA04F54" w:rsidR="00151DED" w:rsidRDefault="00151DED">
      <w:pPr>
        <w:pStyle w:val="Spistreci1"/>
        <w:tabs>
          <w:tab w:val="right" w:leader="dot" w:pos="8493"/>
        </w:tabs>
        <w:rPr>
          <w:rFonts w:asciiTheme="minorHAnsi" w:eastAsiaTheme="minorEastAsia" w:hAnsiTheme="minorHAnsi" w:cstheme="minorBidi"/>
          <w:noProof/>
          <w:color w:val="auto"/>
          <w:sz w:val="22"/>
          <w:szCs w:val="22"/>
          <w:lang w:eastAsia="pl-PL"/>
        </w:rPr>
      </w:pPr>
      <w:r>
        <w:rPr>
          <w:noProof/>
        </w:rPr>
        <w:t>Rys. 2. Ogólny schemat transformacji modelu trójpoziomowego</w:t>
      </w:r>
      <w:r>
        <w:rPr>
          <w:noProof/>
        </w:rPr>
        <w:tab/>
      </w:r>
      <w:r>
        <w:rPr>
          <w:noProof/>
        </w:rPr>
        <w:fldChar w:fldCharType="begin"/>
      </w:r>
      <w:r>
        <w:rPr>
          <w:noProof/>
        </w:rPr>
        <w:instrText xml:space="preserve"> PAGEREF _Toc35020722 \h </w:instrText>
      </w:r>
      <w:r>
        <w:rPr>
          <w:noProof/>
        </w:rPr>
      </w:r>
      <w:r>
        <w:rPr>
          <w:noProof/>
        </w:rPr>
        <w:fldChar w:fldCharType="separate"/>
      </w:r>
      <w:r>
        <w:rPr>
          <w:noProof/>
        </w:rPr>
        <w:t>10</w:t>
      </w:r>
      <w:r>
        <w:rPr>
          <w:noProof/>
        </w:rPr>
        <w:fldChar w:fldCharType="end"/>
      </w:r>
    </w:p>
    <w:p w14:paraId="504AFF76" w14:textId="74FADA4A" w:rsidR="00151DED" w:rsidRDefault="00151DED">
      <w:pPr>
        <w:pStyle w:val="Spistreci1"/>
        <w:tabs>
          <w:tab w:val="right" w:leader="dot" w:pos="8493"/>
        </w:tabs>
        <w:rPr>
          <w:rFonts w:asciiTheme="minorHAnsi" w:eastAsiaTheme="minorEastAsia" w:hAnsiTheme="minorHAnsi" w:cstheme="minorBidi"/>
          <w:noProof/>
          <w:color w:val="auto"/>
          <w:sz w:val="22"/>
          <w:szCs w:val="22"/>
          <w:lang w:eastAsia="pl-PL"/>
        </w:rPr>
      </w:pPr>
      <w:r>
        <w:rPr>
          <w:noProof/>
        </w:rPr>
        <w:t>Rys.3. Zbiór procesów zarządzania bezpieczeństwem teleinformatycznym</w:t>
      </w:r>
      <w:r>
        <w:rPr>
          <w:noProof/>
        </w:rPr>
        <w:tab/>
      </w:r>
      <w:r>
        <w:rPr>
          <w:noProof/>
        </w:rPr>
        <w:fldChar w:fldCharType="begin"/>
      </w:r>
      <w:r>
        <w:rPr>
          <w:noProof/>
        </w:rPr>
        <w:instrText xml:space="preserve"> PAGEREF _Toc35020723 \h </w:instrText>
      </w:r>
      <w:r>
        <w:rPr>
          <w:noProof/>
        </w:rPr>
      </w:r>
      <w:r>
        <w:rPr>
          <w:noProof/>
        </w:rPr>
        <w:fldChar w:fldCharType="separate"/>
      </w:r>
      <w:r>
        <w:rPr>
          <w:noProof/>
        </w:rPr>
        <w:t>12</w:t>
      </w:r>
      <w:r>
        <w:rPr>
          <w:noProof/>
        </w:rPr>
        <w:fldChar w:fldCharType="end"/>
      </w:r>
    </w:p>
    <w:p w14:paraId="7C3B97EB" w14:textId="6837251C" w:rsidR="00AB773A" w:rsidRPr="00AB773A" w:rsidRDefault="00151DED" w:rsidP="00AB773A">
      <w:r>
        <w:fldChar w:fldCharType="end"/>
      </w:r>
      <w:bookmarkStart w:id="10" w:name="_GoBack"/>
      <w:bookmarkEnd w:id="10"/>
    </w:p>
    <w:sectPr w:rsidR="00AB773A" w:rsidRPr="00AB773A" w:rsidSect="00C0032B">
      <w:footerReference w:type="default" r:id="rId11"/>
      <w:pgSz w:w="11906" w:h="16838"/>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469D" w14:textId="77777777" w:rsidR="00900BCE" w:rsidRDefault="00900BCE" w:rsidP="00C0032B">
      <w:pPr>
        <w:spacing w:line="240" w:lineRule="auto"/>
      </w:pPr>
      <w:r>
        <w:separator/>
      </w:r>
    </w:p>
  </w:endnote>
  <w:endnote w:type="continuationSeparator" w:id="0">
    <w:p w14:paraId="36512DB9" w14:textId="77777777" w:rsidR="00900BCE" w:rsidRDefault="00900BCE" w:rsidP="00C00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695089"/>
      <w:docPartObj>
        <w:docPartGallery w:val="Page Numbers (Bottom of Page)"/>
        <w:docPartUnique/>
      </w:docPartObj>
    </w:sdtPr>
    <w:sdtContent>
      <w:p w14:paraId="07ABBAFD" w14:textId="117E36F6" w:rsidR="00CA3186" w:rsidRDefault="00CA3186">
        <w:pPr>
          <w:pStyle w:val="Stopka"/>
          <w:jc w:val="right"/>
        </w:pPr>
        <w:r>
          <w:fldChar w:fldCharType="begin"/>
        </w:r>
        <w:r>
          <w:instrText>PAGE   \* MERGEFORMAT</w:instrText>
        </w:r>
        <w:r>
          <w:fldChar w:fldCharType="separate"/>
        </w:r>
        <w:r>
          <w:t>2</w:t>
        </w:r>
        <w:r>
          <w:fldChar w:fldCharType="end"/>
        </w:r>
      </w:p>
    </w:sdtContent>
  </w:sdt>
  <w:p w14:paraId="0A5AA1F6" w14:textId="77777777" w:rsidR="00CA3186" w:rsidRDefault="00CA31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4DC40" w14:textId="77777777" w:rsidR="00900BCE" w:rsidRDefault="00900BCE" w:rsidP="00C0032B">
      <w:pPr>
        <w:spacing w:line="240" w:lineRule="auto"/>
      </w:pPr>
      <w:r>
        <w:separator/>
      </w:r>
    </w:p>
  </w:footnote>
  <w:footnote w:type="continuationSeparator" w:id="0">
    <w:p w14:paraId="3067CAA5" w14:textId="77777777" w:rsidR="00900BCE" w:rsidRDefault="00900BCE" w:rsidP="00C003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369"/>
    <w:multiLevelType w:val="hybridMultilevel"/>
    <w:tmpl w:val="41D85894"/>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24DB0D5C"/>
    <w:multiLevelType w:val="hybridMultilevel"/>
    <w:tmpl w:val="4C7C91A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2C420F01"/>
    <w:multiLevelType w:val="hybridMultilevel"/>
    <w:tmpl w:val="C6F6481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F1274C2"/>
    <w:multiLevelType w:val="hybridMultilevel"/>
    <w:tmpl w:val="2DD0EEA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4D9B73A4"/>
    <w:multiLevelType w:val="hybridMultilevel"/>
    <w:tmpl w:val="D82471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66"/>
    <w:rsid w:val="00043FD5"/>
    <w:rsid w:val="00092B8C"/>
    <w:rsid w:val="000B3A3F"/>
    <w:rsid w:val="000F46BE"/>
    <w:rsid w:val="00100FB1"/>
    <w:rsid w:val="00104097"/>
    <w:rsid w:val="00104B4B"/>
    <w:rsid w:val="00151DED"/>
    <w:rsid w:val="00177536"/>
    <w:rsid w:val="001A4EA9"/>
    <w:rsid w:val="001B35ED"/>
    <w:rsid w:val="00211819"/>
    <w:rsid w:val="00231429"/>
    <w:rsid w:val="00251E9E"/>
    <w:rsid w:val="0028330B"/>
    <w:rsid w:val="0029148D"/>
    <w:rsid w:val="002C17E3"/>
    <w:rsid w:val="00333760"/>
    <w:rsid w:val="00354795"/>
    <w:rsid w:val="003564E3"/>
    <w:rsid w:val="0036230B"/>
    <w:rsid w:val="003D6CC2"/>
    <w:rsid w:val="00402DDC"/>
    <w:rsid w:val="00422F79"/>
    <w:rsid w:val="00434A67"/>
    <w:rsid w:val="00437380"/>
    <w:rsid w:val="004419E8"/>
    <w:rsid w:val="004948FA"/>
    <w:rsid w:val="004956CD"/>
    <w:rsid w:val="004B4063"/>
    <w:rsid w:val="004D148A"/>
    <w:rsid w:val="004D7CB2"/>
    <w:rsid w:val="004F23DC"/>
    <w:rsid w:val="005276EC"/>
    <w:rsid w:val="005408AE"/>
    <w:rsid w:val="005653F4"/>
    <w:rsid w:val="00587113"/>
    <w:rsid w:val="005931BF"/>
    <w:rsid w:val="005C0889"/>
    <w:rsid w:val="005D71A2"/>
    <w:rsid w:val="0061376E"/>
    <w:rsid w:val="006348E0"/>
    <w:rsid w:val="00641058"/>
    <w:rsid w:val="00680F84"/>
    <w:rsid w:val="00693A7C"/>
    <w:rsid w:val="006F7106"/>
    <w:rsid w:val="00702EDE"/>
    <w:rsid w:val="007123D0"/>
    <w:rsid w:val="00735406"/>
    <w:rsid w:val="00746FF1"/>
    <w:rsid w:val="00753EE3"/>
    <w:rsid w:val="007619A6"/>
    <w:rsid w:val="007859EB"/>
    <w:rsid w:val="00797644"/>
    <w:rsid w:val="007976C6"/>
    <w:rsid w:val="00797A4E"/>
    <w:rsid w:val="007B3234"/>
    <w:rsid w:val="00837E92"/>
    <w:rsid w:val="0084234C"/>
    <w:rsid w:val="008447E5"/>
    <w:rsid w:val="008558A6"/>
    <w:rsid w:val="008735AD"/>
    <w:rsid w:val="008A0E84"/>
    <w:rsid w:val="008F4C5C"/>
    <w:rsid w:val="00900BCE"/>
    <w:rsid w:val="00907269"/>
    <w:rsid w:val="00950DBC"/>
    <w:rsid w:val="009630D2"/>
    <w:rsid w:val="00992B8B"/>
    <w:rsid w:val="009B3878"/>
    <w:rsid w:val="009B4EE8"/>
    <w:rsid w:val="009E1189"/>
    <w:rsid w:val="009F2CF6"/>
    <w:rsid w:val="009F669B"/>
    <w:rsid w:val="00A568BB"/>
    <w:rsid w:val="00AB773A"/>
    <w:rsid w:val="00AC71ED"/>
    <w:rsid w:val="00B0265E"/>
    <w:rsid w:val="00B12DC6"/>
    <w:rsid w:val="00B30384"/>
    <w:rsid w:val="00B960EB"/>
    <w:rsid w:val="00BA2541"/>
    <w:rsid w:val="00BE5A8D"/>
    <w:rsid w:val="00C0032B"/>
    <w:rsid w:val="00C129D2"/>
    <w:rsid w:val="00C3747C"/>
    <w:rsid w:val="00C42003"/>
    <w:rsid w:val="00C62ED1"/>
    <w:rsid w:val="00C96A30"/>
    <w:rsid w:val="00C96D14"/>
    <w:rsid w:val="00CA3186"/>
    <w:rsid w:val="00CB68A8"/>
    <w:rsid w:val="00CF625C"/>
    <w:rsid w:val="00D30F55"/>
    <w:rsid w:val="00D31795"/>
    <w:rsid w:val="00D33BAA"/>
    <w:rsid w:val="00D4433D"/>
    <w:rsid w:val="00D54FA4"/>
    <w:rsid w:val="00D64B6E"/>
    <w:rsid w:val="00D828BE"/>
    <w:rsid w:val="00DE5866"/>
    <w:rsid w:val="00E35494"/>
    <w:rsid w:val="00E70EE0"/>
    <w:rsid w:val="00E7265E"/>
    <w:rsid w:val="00E80F0E"/>
    <w:rsid w:val="00E82110"/>
    <w:rsid w:val="00F107C6"/>
    <w:rsid w:val="00F13066"/>
    <w:rsid w:val="00F349C0"/>
    <w:rsid w:val="00F4396F"/>
    <w:rsid w:val="00F70837"/>
    <w:rsid w:val="00F72681"/>
    <w:rsid w:val="00F8337D"/>
    <w:rsid w:val="00F94ABF"/>
    <w:rsid w:val="00FA663A"/>
    <w:rsid w:val="00FF6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E692"/>
  <w15:chartTrackingRefBased/>
  <w15:docId w15:val="{F215E820-E66F-46E4-882A-B0BC3E5C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themeColor="text1"/>
        <w:sz w:val="24"/>
        <w:szCs w:val="24"/>
        <w:lang w:val="pl-PL" w:eastAsia="en-US" w:bidi="ar-SA"/>
      </w:rPr>
    </w:rPrDefault>
    <w:pPrDefault>
      <w:pPr>
        <w:spacing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A30"/>
  </w:style>
  <w:style w:type="paragraph" w:styleId="Nagwek1">
    <w:name w:val="heading 1"/>
    <w:basedOn w:val="Normalny"/>
    <w:next w:val="Normalny"/>
    <w:link w:val="Nagwek1Znak"/>
    <w:autoRedefine/>
    <w:uiPriority w:val="9"/>
    <w:qFormat/>
    <w:rsid w:val="006F7106"/>
    <w:pPr>
      <w:keepNext/>
      <w:keepLines/>
      <w:spacing w:before="240"/>
      <w:ind w:left="0"/>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C96A30"/>
    <w:pPr>
      <w:keepNext/>
      <w:keepLines/>
      <w:spacing w:before="4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151DED"/>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70837"/>
    <w:pPr>
      <w:contextualSpacing/>
    </w:pPr>
    <w:rPr>
      <w:rFonts w:asciiTheme="majorHAnsi" w:eastAsiaTheme="majorEastAsia" w:hAnsiTheme="majorHAnsi" w:cstheme="majorBidi"/>
      <w:spacing w:val="-10"/>
      <w:kern w:val="28"/>
      <w:szCs w:val="56"/>
    </w:rPr>
  </w:style>
  <w:style w:type="character" w:customStyle="1" w:styleId="TytuZnak">
    <w:name w:val="Tytuł Znak"/>
    <w:basedOn w:val="Domylnaczcionkaakapitu"/>
    <w:link w:val="Tytu"/>
    <w:uiPriority w:val="10"/>
    <w:rsid w:val="00F70837"/>
    <w:rPr>
      <w:rFonts w:asciiTheme="majorHAnsi" w:eastAsiaTheme="majorEastAsia" w:hAnsiTheme="majorHAnsi" w:cstheme="majorBidi"/>
      <w:spacing w:val="-10"/>
      <w:kern w:val="28"/>
      <w:szCs w:val="56"/>
    </w:rPr>
  </w:style>
  <w:style w:type="character" w:customStyle="1" w:styleId="Nagwek2Znak">
    <w:name w:val="Nagłówek 2 Znak"/>
    <w:basedOn w:val="Domylnaczcionkaakapitu"/>
    <w:link w:val="Nagwek2"/>
    <w:uiPriority w:val="9"/>
    <w:rsid w:val="00C96A30"/>
    <w:rPr>
      <w:rFonts w:eastAsiaTheme="majorEastAsia" w:cstheme="majorBidi"/>
      <w:b/>
      <w:szCs w:val="26"/>
    </w:rPr>
  </w:style>
  <w:style w:type="character" w:customStyle="1" w:styleId="Nagwek1Znak">
    <w:name w:val="Nagłówek 1 Znak"/>
    <w:basedOn w:val="Domylnaczcionkaakapitu"/>
    <w:link w:val="Nagwek1"/>
    <w:uiPriority w:val="9"/>
    <w:rsid w:val="006F7106"/>
    <w:rPr>
      <w:rFonts w:eastAsiaTheme="majorEastAsia" w:cstheme="majorBidi"/>
      <w:b/>
      <w:sz w:val="28"/>
      <w:szCs w:val="32"/>
    </w:rPr>
  </w:style>
  <w:style w:type="paragraph" w:styleId="Nagwekspisutreci">
    <w:name w:val="TOC Heading"/>
    <w:basedOn w:val="Nagwek1"/>
    <w:next w:val="Normalny"/>
    <w:uiPriority w:val="39"/>
    <w:unhideWhenUsed/>
    <w:qFormat/>
    <w:rsid w:val="00104B4B"/>
    <w:pPr>
      <w:spacing w:line="259" w:lineRule="auto"/>
      <w:jc w:val="left"/>
      <w:outlineLvl w:val="9"/>
    </w:pPr>
    <w:rPr>
      <w:rFonts w:asciiTheme="majorHAnsi" w:hAnsiTheme="majorHAnsi"/>
      <w:b w:val="0"/>
      <w:color w:val="2F5496" w:themeColor="accent1" w:themeShade="BF"/>
      <w:sz w:val="32"/>
    </w:rPr>
  </w:style>
  <w:style w:type="paragraph" w:styleId="Nagwek">
    <w:name w:val="header"/>
    <w:basedOn w:val="Normalny"/>
    <w:link w:val="NagwekZnak"/>
    <w:uiPriority w:val="99"/>
    <w:unhideWhenUsed/>
    <w:rsid w:val="00C0032B"/>
    <w:pPr>
      <w:tabs>
        <w:tab w:val="center" w:pos="4536"/>
        <w:tab w:val="right" w:pos="9072"/>
      </w:tabs>
    </w:pPr>
  </w:style>
  <w:style w:type="character" w:customStyle="1" w:styleId="NagwekZnak">
    <w:name w:val="Nagłówek Znak"/>
    <w:basedOn w:val="Domylnaczcionkaakapitu"/>
    <w:link w:val="Nagwek"/>
    <w:uiPriority w:val="99"/>
    <w:rsid w:val="00C0032B"/>
  </w:style>
  <w:style w:type="paragraph" w:styleId="Stopka">
    <w:name w:val="footer"/>
    <w:basedOn w:val="Normalny"/>
    <w:link w:val="StopkaZnak"/>
    <w:uiPriority w:val="99"/>
    <w:unhideWhenUsed/>
    <w:rsid w:val="00C0032B"/>
    <w:pPr>
      <w:tabs>
        <w:tab w:val="center" w:pos="4536"/>
        <w:tab w:val="right" w:pos="9072"/>
      </w:tabs>
    </w:pPr>
  </w:style>
  <w:style w:type="character" w:customStyle="1" w:styleId="StopkaZnak">
    <w:name w:val="Stopka Znak"/>
    <w:basedOn w:val="Domylnaczcionkaakapitu"/>
    <w:link w:val="Stopka"/>
    <w:uiPriority w:val="99"/>
    <w:rsid w:val="00C0032B"/>
  </w:style>
  <w:style w:type="paragraph" w:styleId="Spistreci1">
    <w:name w:val="toc 1"/>
    <w:basedOn w:val="Normalny"/>
    <w:next w:val="Normalny"/>
    <w:autoRedefine/>
    <w:uiPriority w:val="39"/>
    <w:unhideWhenUsed/>
    <w:rsid w:val="00797A4E"/>
    <w:pPr>
      <w:spacing w:after="100"/>
    </w:pPr>
  </w:style>
  <w:style w:type="character" w:styleId="Hipercze">
    <w:name w:val="Hyperlink"/>
    <w:basedOn w:val="Domylnaczcionkaakapitu"/>
    <w:uiPriority w:val="99"/>
    <w:unhideWhenUsed/>
    <w:rsid w:val="00797A4E"/>
    <w:rPr>
      <w:color w:val="0563C1" w:themeColor="hyperlink"/>
      <w:u w:val="single"/>
    </w:rPr>
  </w:style>
  <w:style w:type="paragraph" w:styleId="Akapitzlist">
    <w:name w:val="List Paragraph"/>
    <w:basedOn w:val="Normalny"/>
    <w:uiPriority w:val="34"/>
    <w:qFormat/>
    <w:rsid w:val="00797644"/>
    <w:pPr>
      <w:ind w:left="720"/>
      <w:contextualSpacing/>
    </w:pPr>
  </w:style>
  <w:style w:type="paragraph" w:customStyle="1" w:styleId="rysunek">
    <w:name w:val="rysunek"/>
    <w:basedOn w:val="Normalny"/>
    <w:link w:val="rysunekZnak"/>
    <w:qFormat/>
    <w:rsid w:val="00AB773A"/>
    <w:pPr>
      <w:jc w:val="center"/>
    </w:pPr>
  </w:style>
  <w:style w:type="paragraph" w:customStyle="1" w:styleId="rdorysunek">
    <w:name w:val="źródło rysunek"/>
    <w:basedOn w:val="rysunek"/>
    <w:link w:val="rdorysunekZnak"/>
    <w:qFormat/>
    <w:rsid w:val="00AB773A"/>
    <w:rPr>
      <w:sz w:val="20"/>
    </w:rPr>
  </w:style>
  <w:style w:type="character" w:customStyle="1" w:styleId="rysunekZnak">
    <w:name w:val="rysunek Znak"/>
    <w:basedOn w:val="Domylnaczcionkaakapitu"/>
    <w:link w:val="rysunek"/>
    <w:rsid w:val="00AB773A"/>
  </w:style>
  <w:style w:type="character" w:customStyle="1" w:styleId="rdorysunekZnak">
    <w:name w:val="źródło rysunek Znak"/>
    <w:basedOn w:val="rysunekZnak"/>
    <w:link w:val="rdorysunek"/>
    <w:rsid w:val="00AB773A"/>
    <w:rPr>
      <w:sz w:val="20"/>
    </w:rPr>
  </w:style>
  <w:style w:type="character" w:customStyle="1" w:styleId="Nagwek3Znak">
    <w:name w:val="Nagłówek 3 Znak"/>
    <w:basedOn w:val="Domylnaczcionkaakapitu"/>
    <w:link w:val="Nagwek3"/>
    <w:uiPriority w:val="9"/>
    <w:semiHidden/>
    <w:rsid w:val="00151DE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2743">
      <w:bodyDiv w:val="1"/>
      <w:marLeft w:val="0"/>
      <w:marRight w:val="0"/>
      <w:marTop w:val="0"/>
      <w:marBottom w:val="0"/>
      <w:divBdr>
        <w:top w:val="none" w:sz="0" w:space="0" w:color="auto"/>
        <w:left w:val="none" w:sz="0" w:space="0" w:color="auto"/>
        <w:bottom w:val="none" w:sz="0" w:space="0" w:color="auto"/>
        <w:right w:val="none" w:sz="0" w:space="0" w:color="auto"/>
      </w:divBdr>
      <w:divsChild>
        <w:div w:id="1318534258">
          <w:marLeft w:val="0"/>
          <w:marRight w:val="0"/>
          <w:marTop w:val="0"/>
          <w:marBottom w:val="0"/>
          <w:divBdr>
            <w:top w:val="none" w:sz="0" w:space="0" w:color="auto"/>
            <w:left w:val="none" w:sz="0" w:space="0" w:color="auto"/>
            <w:bottom w:val="none" w:sz="0" w:space="0" w:color="auto"/>
            <w:right w:val="none" w:sz="0" w:space="0" w:color="auto"/>
          </w:divBdr>
        </w:div>
        <w:div w:id="1867064877">
          <w:marLeft w:val="0"/>
          <w:marRight w:val="0"/>
          <w:marTop w:val="0"/>
          <w:marBottom w:val="0"/>
          <w:divBdr>
            <w:top w:val="none" w:sz="0" w:space="0" w:color="auto"/>
            <w:left w:val="none" w:sz="0" w:space="0" w:color="auto"/>
            <w:bottom w:val="none" w:sz="0" w:space="0" w:color="auto"/>
            <w:right w:val="none" w:sz="0" w:space="0" w:color="auto"/>
          </w:divBdr>
        </w:div>
        <w:div w:id="837647420">
          <w:marLeft w:val="0"/>
          <w:marRight w:val="0"/>
          <w:marTop w:val="0"/>
          <w:marBottom w:val="0"/>
          <w:divBdr>
            <w:top w:val="none" w:sz="0" w:space="0" w:color="auto"/>
            <w:left w:val="none" w:sz="0" w:space="0" w:color="auto"/>
            <w:bottom w:val="none" w:sz="0" w:space="0" w:color="auto"/>
            <w:right w:val="none" w:sz="0" w:space="0" w:color="auto"/>
          </w:divBdr>
        </w:div>
        <w:div w:id="831680535">
          <w:marLeft w:val="0"/>
          <w:marRight w:val="0"/>
          <w:marTop w:val="0"/>
          <w:marBottom w:val="0"/>
          <w:divBdr>
            <w:top w:val="none" w:sz="0" w:space="0" w:color="auto"/>
            <w:left w:val="none" w:sz="0" w:space="0" w:color="auto"/>
            <w:bottom w:val="none" w:sz="0" w:space="0" w:color="auto"/>
            <w:right w:val="none" w:sz="0" w:space="0" w:color="auto"/>
          </w:divBdr>
        </w:div>
        <w:div w:id="1057053741">
          <w:marLeft w:val="0"/>
          <w:marRight w:val="0"/>
          <w:marTop w:val="0"/>
          <w:marBottom w:val="0"/>
          <w:divBdr>
            <w:top w:val="none" w:sz="0" w:space="0" w:color="auto"/>
            <w:left w:val="none" w:sz="0" w:space="0" w:color="auto"/>
            <w:bottom w:val="none" w:sz="0" w:space="0" w:color="auto"/>
            <w:right w:val="none" w:sz="0" w:space="0" w:color="auto"/>
          </w:divBdr>
        </w:div>
        <w:div w:id="1194536696">
          <w:marLeft w:val="0"/>
          <w:marRight w:val="0"/>
          <w:marTop w:val="0"/>
          <w:marBottom w:val="0"/>
          <w:divBdr>
            <w:top w:val="none" w:sz="0" w:space="0" w:color="auto"/>
            <w:left w:val="none" w:sz="0" w:space="0" w:color="auto"/>
            <w:bottom w:val="none" w:sz="0" w:space="0" w:color="auto"/>
            <w:right w:val="none" w:sz="0" w:space="0" w:color="auto"/>
          </w:divBdr>
        </w:div>
        <w:div w:id="2012441558">
          <w:marLeft w:val="0"/>
          <w:marRight w:val="0"/>
          <w:marTop w:val="0"/>
          <w:marBottom w:val="0"/>
          <w:divBdr>
            <w:top w:val="none" w:sz="0" w:space="0" w:color="auto"/>
            <w:left w:val="none" w:sz="0" w:space="0" w:color="auto"/>
            <w:bottom w:val="none" w:sz="0" w:space="0" w:color="auto"/>
            <w:right w:val="none" w:sz="0" w:space="0" w:color="auto"/>
          </w:divBdr>
        </w:div>
        <w:div w:id="130052584">
          <w:marLeft w:val="0"/>
          <w:marRight w:val="0"/>
          <w:marTop w:val="0"/>
          <w:marBottom w:val="0"/>
          <w:divBdr>
            <w:top w:val="none" w:sz="0" w:space="0" w:color="auto"/>
            <w:left w:val="none" w:sz="0" w:space="0" w:color="auto"/>
            <w:bottom w:val="none" w:sz="0" w:space="0" w:color="auto"/>
            <w:right w:val="none" w:sz="0" w:space="0" w:color="auto"/>
          </w:divBdr>
        </w:div>
      </w:divsChild>
    </w:div>
    <w:div w:id="270285433">
      <w:bodyDiv w:val="1"/>
      <w:marLeft w:val="0"/>
      <w:marRight w:val="0"/>
      <w:marTop w:val="0"/>
      <w:marBottom w:val="0"/>
      <w:divBdr>
        <w:top w:val="none" w:sz="0" w:space="0" w:color="auto"/>
        <w:left w:val="none" w:sz="0" w:space="0" w:color="auto"/>
        <w:bottom w:val="none" w:sz="0" w:space="0" w:color="auto"/>
        <w:right w:val="none" w:sz="0" w:space="0" w:color="auto"/>
      </w:divBdr>
      <w:divsChild>
        <w:div w:id="1666281962">
          <w:marLeft w:val="0"/>
          <w:marRight w:val="0"/>
          <w:marTop w:val="0"/>
          <w:marBottom w:val="0"/>
          <w:divBdr>
            <w:top w:val="none" w:sz="0" w:space="0" w:color="auto"/>
            <w:left w:val="none" w:sz="0" w:space="0" w:color="auto"/>
            <w:bottom w:val="none" w:sz="0" w:space="0" w:color="auto"/>
            <w:right w:val="none" w:sz="0" w:space="0" w:color="auto"/>
          </w:divBdr>
        </w:div>
        <w:div w:id="1455711588">
          <w:marLeft w:val="0"/>
          <w:marRight w:val="0"/>
          <w:marTop w:val="0"/>
          <w:marBottom w:val="0"/>
          <w:divBdr>
            <w:top w:val="none" w:sz="0" w:space="0" w:color="auto"/>
            <w:left w:val="none" w:sz="0" w:space="0" w:color="auto"/>
            <w:bottom w:val="none" w:sz="0" w:space="0" w:color="auto"/>
            <w:right w:val="none" w:sz="0" w:space="0" w:color="auto"/>
          </w:divBdr>
        </w:div>
        <w:div w:id="1544631265">
          <w:marLeft w:val="0"/>
          <w:marRight w:val="0"/>
          <w:marTop w:val="0"/>
          <w:marBottom w:val="0"/>
          <w:divBdr>
            <w:top w:val="none" w:sz="0" w:space="0" w:color="auto"/>
            <w:left w:val="none" w:sz="0" w:space="0" w:color="auto"/>
            <w:bottom w:val="none" w:sz="0" w:space="0" w:color="auto"/>
            <w:right w:val="none" w:sz="0" w:space="0" w:color="auto"/>
          </w:divBdr>
        </w:div>
        <w:div w:id="1347055561">
          <w:marLeft w:val="0"/>
          <w:marRight w:val="0"/>
          <w:marTop w:val="0"/>
          <w:marBottom w:val="0"/>
          <w:divBdr>
            <w:top w:val="none" w:sz="0" w:space="0" w:color="auto"/>
            <w:left w:val="none" w:sz="0" w:space="0" w:color="auto"/>
            <w:bottom w:val="none" w:sz="0" w:space="0" w:color="auto"/>
            <w:right w:val="none" w:sz="0" w:space="0" w:color="auto"/>
          </w:divBdr>
        </w:div>
        <w:div w:id="570384257">
          <w:marLeft w:val="0"/>
          <w:marRight w:val="0"/>
          <w:marTop w:val="0"/>
          <w:marBottom w:val="0"/>
          <w:divBdr>
            <w:top w:val="none" w:sz="0" w:space="0" w:color="auto"/>
            <w:left w:val="none" w:sz="0" w:space="0" w:color="auto"/>
            <w:bottom w:val="none" w:sz="0" w:space="0" w:color="auto"/>
            <w:right w:val="none" w:sz="0" w:space="0" w:color="auto"/>
          </w:divBdr>
        </w:div>
        <w:div w:id="1815219957">
          <w:marLeft w:val="0"/>
          <w:marRight w:val="0"/>
          <w:marTop w:val="0"/>
          <w:marBottom w:val="0"/>
          <w:divBdr>
            <w:top w:val="none" w:sz="0" w:space="0" w:color="auto"/>
            <w:left w:val="none" w:sz="0" w:space="0" w:color="auto"/>
            <w:bottom w:val="none" w:sz="0" w:space="0" w:color="auto"/>
            <w:right w:val="none" w:sz="0" w:space="0" w:color="auto"/>
          </w:divBdr>
        </w:div>
        <w:div w:id="1328704415">
          <w:marLeft w:val="0"/>
          <w:marRight w:val="0"/>
          <w:marTop w:val="0"/>
          <w:marBottom w:val="0"/>
          <w:divBdr>
            <w:top w:val="none" w:sz="0" w:space="0" w:color="auto"/>
            <w:left w:val="none" w:sz="0" w:space="0" w:color="auto"/>
            <w:bottom w:val="none" w:sz="0" w:space="0" w:color="auto"/>
            <w:right w:val="none" w:sz="0" w:space="0" w:color="auto"/>
          </w:divBdr>
        </w:div>
        <w:div w:id="174564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C8F03-08BE-4E25-A67B-36EF230C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2724</Words>
  <Characters>16344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55</cp:revision>
  <dcterms:created xsi:type="dcterms:W3CDTF">2020-03-07T18:17:00Z</dcterms:created>
  <dcterms:modified xsi:type="dcterms:W3CDTF">2020-03-13T18:38:00Z</dcterms:modified>
</cp:coreProperties>
</file>