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B14" w:rsidRPr="00B52782" w:rsidRDefault="005E3FB5" w:rsidP="00735A10">
      <w:r w:rsidRPr="00B52782">
        <w:t>Jacek Jędryczkowski</w:t>
      </w:r>
    </w:p>
    <w:p w:rsidR="00743B14" w:rsidRPr="00B52782" w:rsidRDefault="00735A10" w:rsidP="00735A10">
      <w:r w:rsidRPr="00B52782">
        <w:t>Katedra Mediów i Technologii Informacyjnych</w:t>
      </w:r>
    </w:p>
    <w:p w:rsidR="00735A10" w:rsidRPr="00B52782" w:rsidRDefault="00735A10" w:rsidP="00735A10">
      <w:pPr>
        <w:spacing w:line="360" w:lineRule="auto"/>
      </w:pPr>
    </w:p>
    <w:p w:rsidR="00735A10" w:rsidRPr="00B52782" w:rsidRDefault="00735A10" w:rsidP="00735A10">
      <w:pPr>
        <w:spacing w:line="360" w:lineRule="auto"/>
      </w:pPr>
    </w:p>
    <w:p w:rsidR="00185D0A" w:rsidRPr="00B52782" w:rsidRDefault="00185D0A" w:rsidP="00735A10">
      <w:pPr>
        <w:spacing w:line="360" w:lineRule="auto"/>
        <w:jc w:val="center"/>
        <w:rPr>
          <w:b/>
        </w:rPr>
      </w:pPr>
      <w:r w:rsidRPr="00B52782">
        <w:rPr>
          <w:b/>
        </w:rPr>
        <w:t>Technologie informacyjno</w:t>
      </w:r>
      <w:r w:rsidR="00743B14" w:rsidRPr="00B52782">
        <w:rPr>
          <w:b/>
        </w:rPr>
        <w:t>-</w:t>
      </w:r>
      <w:r w:rsidRPr="00B52782">
        <w:rPr>
          <w:b/>
        </w:rPr>
        <w:t>komunikacyjne w procesach edukacyjnych</w:t>
      </w:r>
    </w:p>
    <w:p w:rsidR="00311CF3" w:rsidRPr="00B52782" w:rsidRDefault="00311CF3" w:rsidP="00735A10">
      <w:pPr>
        <w:spacing w:line="360" w:lineRule="auto"/>
      </w:pPr>
    </w:p>
    <w:p w:rsidR="00B46522" w:rsidRPr="00B52782" w:rsidRDefault="00245F7F" w:rsidP="00A67F2D">
      <w:pPr>
        <w:spacing w:line="360" w:lineRule="auto"/>
        <w:ind w:firstLine="709"/>
        <w:jc w:val="both"/>
      </w:pPr>
      <w:r w:rsidRPr="00B52782">
        <w:t xml:space="preserve">W procesie komunikowania we wszystkich epokach i kulturach stosowano liczne formy upoglądowienia. </w:t>
      </w:r>
      <w:r w:rsidR="00954EDD" w:rsidRPr="00B52782">
        <w:t xml:space="preserve">Przekazywanie treści abstrakcyjnych, liczb rozmiarów lub odległości wiązało się </w:t>
      </w:r>
      <w:r w:rsidR="00B46522" w:rsidRPr="00B52782">
        <w:t>z używaniem</w:t>
      </w:r>
      <w:r w:rsidR="00954EDD" w:rsidRPr="00B52782">
        <w:t xml:space="preserve"> porównań, np. poprzez wskazywanie obiektów znajdujących się w najbliższym otoczeniu. Każdy zatem przedmiot może służyć ilustrowaniu określonych treści kształcenia. </w:t>
      </w:r>
      <w:r w:rsidR="003051C9" w:rsidRPr="00B52782">
        <w:t xml:space="preserve">Rozwój cywilizacji wymusił </w:t>
      </w:r>
      <w:r w:rsidR="00B46522" w:rsidRPr="00B52782">
        <w:t xml:space="preserve">jednak </w:t>
      </w:r>
      <w:r w:rsidR="003051C9" w:rsidRPr="00B52782">
        <w:t xml:space="preserve">stosowanie </w:t>
      </w:r>
      <w:r w:rsidR="006042B2" w:rsidRPr="00B52782">
        <w:t xml:space="preserve">coraz bardziej złożonych </w:t>
      </w:r>
      <w:r w:rsidR="003051C9" w:rsidRPr="00B52782">
        <w:t xml:space="preserve">przekazów. </w:t>
      </w:r>
    </w:p>
    <w:p w:rsidR="00F82446" w:rsidRPr="00047193" w:rsidRDefault="00F82446" w:rsidP="00A67F2D">
      <w:pPr>
        <w:spacing w:line="360" w:lineRule="auto"/>
        <w:ind w:firstLine="709"/>
        <w:jc w:val="both"/>
        <w:rPr>
          <w:color w:val="0000CC"/>
        </w:rPr>
      </w:pPr>
      <w:r w:rsidRPr="00047193">
        <w:rPr>
          <w:color w:val="0000CC"/>
        </w:rPr>
        <w:t xml:space="preserve">Prekursorem i orędownikiem zasady poglądowości w kształceniu był </w:t>
      </w:r>
      <w:r w:rsidRPr="00047193">
        <w:rPr>
          <w:b/>
          <w:color w:val="0000CC"/>
        </w:rPr>
        <w:t>J.</w:t>
      </w:r>
      <w:r w:rsidR="00AE5522" w:rsidRPr="00047193">
        <w:rPr>
          <w:b/>
          <w:color w:val="0000CC"/>
        </w:rPr>
        <w:t> A.</w:t>
      </w:r>
      <w:r w:rsidRPr="00047193">
        <w:rPr>
          <w:b/>
          <w:color w:val="0000CC"/>
        </w:rPr>
        <w:t> Komeński</w:t>
      </w:r>
      <w:r w:rsidRPr="00047193">
        <w:rPr>
          <w:color w:val="0000CC"/>
        </w:rPr>
        <w:t>. Już w 1657 roku w „Wielkiej Dydaktyce” wystąpił przeciwko werbalizmowi i</w:t>
      </w:r>
      <w:r w:rsidR="00D4742A" w:rsidRPr="00047193">
        <w:rPr>
          <w:color w:val="0000CC"/>
        </w:rPr>
        <w:t xml:space="preserve"> </w:t>
      </w:r>
      <w:r w:rsidRPr="00047193">
        <w:rPr>
          <w:color w:val="0000CC"/>
        </w:rPr>
        <w:t xml:space="preserve">nadmiernemu korzystaniu z książek, postulując, aby wiedzę czerpać „z nieba i ziemi, z dębów i buków”. </w:t>
      </w:r>
    </w:p>
    <w:p w:rsidR="00B46522" w:rsidRPr="00B52782" w:rsidRDefault="00F82446" w:rsidP="00A67F2D">
      <w:pPr>
        <w:spacing w:line="360" w:lineRule="auto"/>
        <w:ind w:firstLine="709"/>
        <w:jc w:val="both"/>
      </w:pPr>
      <w:r w:rsidRPr="00B52782">
        <w:t>Zalecenia J.</w:t>
      </w:r>
      <w:r w:rsidR="00D4742A">
        <w:t> </w:t>
      </w:r>
      <w:r w:rsidR="00AE5522">
        <w:t>A. </w:t>
      </w:r>
      <w:r w:rsidRPr="00B52782">
        <w:t xml:space="preserve">Komeńskiego nadal pozostają aktualne. Fascynacja nowymi technologiami często prowadzi do jaskrawych nadużyć. </w:t>
      </w:r>
      <w:r w:rsidR="00E84016" w:rsidRPr="00B52782">
        <w:t>Informacje o</w:t>
      </w:r>
      <w:r w:rsidRPr="00B52782">
        <w:t xml:space="preserve"> otaczając</w:t>
      </w:r>
      <w:r w:rsidR="00E84016" w:rsidRPr="00B52782">
        <w:t>ym</w:t>
      </w:r>
      <w:r w:rsidRPr="00B52782">
        <w:t xml:space="preserve"> ucznia </w:t>
      </w:r>
      <w:r w:rsidR="00E84016" w:rsidRPr="00B52782">
        <w:t>środowisku</w:t>
      </w:r>
      <w:r w:rsidRPr="00B52782">
        <w:t xml:space="preserve"> </w:t>
      </w:r>
      <w:r w:rsidR="00E84016" w:rsidRPr="00B52782">
        <w:t>są</w:t>
      </w:r>
      <w:r w:rsidRPr="00B52782">
        <w:t xml:space="preserve"> sprowadzan</w:t>
      </w:r>
      <w:r w:rsidR="00E84016" w:rsidRPr="00B52782">
        <w:t>e</w:t>
      </w:r>
      <w:r w:rsidRPr="00B52782">
        <w:t xml:space="preserve"> do wizyt w wirtualnym świecie, pozbawiając </w:t>
      </w:r>
      <w:r w:rsidR="006042B2" w:rsidRPr="00B52782">
        <w:t>go</w:t>
      </w:r>
      <w:r w:rsidRPr="00B52782">
        <w:t xml:space="preserve"> szeregu istotnych wrażeń. Realizowane w ten sposób poznawanie przyrody nie oddaje takich parametrów jak</w:t>
      </w:r>
      <w:r w:rsidR="002C63AF">
        <w:t>:</w:t>
      </w:r>
      <w:r w:rsidRPr="00B52782">
        <w:t xml:space="preserve"> zapach</w:t>
      </w:r>
      <w:r w:rsidR="007D0CBD">
        <w:t>,</w:t>
      </w:r>
      <w:r w:rsidRPr="00B52782">
        <w:t xml:space="preserve"> smak, faktura oraz ciężar. Bardzo często zapomina się, iż tylko kontakt z rzeczywistością jest w pełni polisensoryczny. </w:t>
      </w:r>
    </w:p>
    <w:p w:rsidR="00F82446" w:rsidRPr="00B52782" w:rsidRDefault="00F82446" w:rsidP="00A67F2D">
      <w:pPr>
        <w:spacing w:line="360" w:lineRule="auto"/>
        <w:ind w:firstLine="709"/>
        <w:jc w:val="both"/>
      </w:pPr>
      <w:r w:rsidRPr="00B52782">
        <w:t xml:space="preserve">W. Okoń </w:t>
      </w:r>
      <w:r w:rsidR="006042B2" w:rsidRPr="00B52782">
        <w:t xml:space="preserve">zasadę poglądowości ujmuje </w:t>
      </w:r>
      <w:r w:rsidRPr="00B52782">
        <w:t>synt</w:t>
      </w:r>
      <w:r w:rsidRPr="00B52782">
        <w:t>e</w:t>
      </w:r>
      <w:r w:rsidRPr="00B52782">
        <w:t>tycznie jako zespół norm, które wywodzą się z prawidłowości procesu kształcenia, dotyczących poznawania rzeczywistości na podstawie obserwacji, myślenia i praktyki, na drodze od ko</w:t>
      </w:r>
      <w:r w:rsidRPr="00B52782">
        <w:t>n</w:t>
      </w:r>
      <w:r w:rsidRPr="00B52782">
        <w:t>kretu do abstrakcji i od abstrakcji do konkretu</w:t>
      </w:r>
      <w:r w:rsidR="003C4C21" w:rsidRPr="00B52782">
        <w:t xml:space="preserve"> (Okoń, 1998</w:t>
      </w:r>
      <w:r w:rsidR="00A03703" w:rsidRPr="00B52782">
        <w:t>, s.</w:t>
      </w:r>
      <w:r w:rsidR="003C4C21" w:rsidRPr="00B52782">
        <w:t>175-178)</w:t>
      </w:r>
      <w:r w:rsidRPr="00B52782">
        <w:t>.</w:t>
      </w:r>
    </w:p>
    <w:p w:rsidR="00954EDD" w:rsidRPr="00B52782" w:rsidRDefault="00954EDD" w:rsidP="00A67F2D">
      <w:pPr>
        <w:spacing w:line="360" w:lineRule="auto"/>
        <w:ind w:firstLine="709"/>
        <w:jc w:val="both"/>
      </w:pPr>
      <w:r w:rsidRPr="00B52782">
        <w:t>Wszystko, co służy</w:t>
      </w:r>
      <w:r w:rsidR="00245F7F" w:rsidRPr="00B52782">
        <w:t>ło</w:t>
      </w:r>
      <w:r w:rsidRPr="00B52782">
        <w:t xml:space="preserve"> upoglądowieniu w procesie kształcenia (nauczania-uczenia się) </w:t>
      </w:r>
      <w:r w:rsidR="00AE1751" w:rsidRPr="00B52782">
        <w:t>przez wiele lat</w:t>
      </w:r>
      <w:r w:rsidRPr="00B52782">
        <w:t xml:space="preserve"> </w:t>
      </w:r>
      <w:r w:rsidR="00245F7F" w:rsidRPr="00B52782">
        <w:t xml:space="preserve">określano </w:t>
      </w:r>
      <w:r w:rsidRPr="00B52782">
        <w:t xml:space="preserve">jako </w:t>
      </w:r>
      <w:r w:rsidRPr="00B52782">
        <w:rPr>
          <w:i/>
        </w:rPr>
        <w:t>środki dydaktyczne</w:t>
      </w:r>
      <w:r w:rsidRPr="00B52782">
        <w:t>. Cz.</w:t>
      </w:r>
      <w:r w:rsidR="001437DF">
        <w:t> </w:t>
      </w:r>
      <w:r w:rsidRPr="00B52782">
        <w:t xml:space="preserve">Kupisiewicz </w:t>
      </w:r>
      <w:r w:rsidR="00AE1751" w:rsidRPr="00B52782">
        <w:t>defini</w:t>
      </w:r>
      <w:r w:rsidR="00A03703" w:rsidRPr="00B52782">
        <w:t>ował</w:t>
      </w:r>
      <w:r w:rsidR="00AE1751" w:rsidRPr="00B52782">
        <w:t xml:space="preserve"> je jako </w:t>
      </w:r>
      <w:r w:rsidRPr="00B52782">
        <w:t>przedmioty dostarczające uczniom określonych bodźców sensorycznych oddziałujących na wzrok, słuch, dotyk itd., ułatwiając bezpośrednie i pośrednie poznawanie rzeczywistości</w:t>
      </w:r>
      <w:r w:rsidR="00BB6BED" w:rsidRPr="00B52782">
        <w:t xml:space="preserve"> (Kupisiewicz,</w:t>
      </w:r>
      <w:r w:rsidR="003C4C21" w:rsidRPr="00B52782">
        <w:t xml:space="preserve"> 1974, s.247-248)</w:t>
      </w:r>
      <w:r w:rsidRPr="00B52782">
        <w:t>.</w:t>
      </w:r>
    </w:p>
    <w:p w:rsidR="00954EDD" w:rsidRPr="00B52782" w:rsidRDefault="00954EDD" w:rsidP="00A67F2D">
      <w:pPr>
        <w:spacing w:line="360" w:lineRule="auto"/>
        <w:ind w:firstLine="709"/>
        <w:jc w:val="both"/>
      </w:pPr>
      <w:r w:rsidRPr="00B52782">
        <w:t xml:space="preserve">Pojawienie się komputerów z dostępem do Internetu zachwiało założeniami tradycyjnych klasyfikacji środków dydaktycznych. W. Strykowski </w:t>
      </w:r>
      <w:r w:rsidR="004C7843">
        <w:t xml:space="preserve">(1998) </w:t>
      </w:r>
      <w:r w:rsidRPr="00B52782">
        <w:t>zauważył, że sytuacja taka wymagała przyjęcia nowych ustaleń terminologicznych. Obecnie wszystko, co służy upoglądowieniu w procesie kształcenia</w:t>
      </w:r>
      <w:r w:rsidR="00416F50">
        <w:t>,</w:t>
      </w:r>
      <w:r w:rsidRPr="00B52782">
        <w:t xml:space="preserve"> określane jest mianem </w:t>
      </w:r>
      <w:r w:rsidRPr="00B52782">
        <w:rPr>
          <w:i/>
        </w:rPr>
        <w:t>mediów edukacyjnych</w:t>
      </w:r>
      <w:r w:rsidRPr="00B52782">
        <w:t xml:space="preserve">. </w:t>
      </w:r>
      <w:r w:rsidRPr="00B52782">
        <w:lastRenderedPageBreak/>
        <w:t>Termin ten jest coraz powszechniej używany w teorii i praktyce szkolnej - obejmuje swoim zasięgiem dobrze znane nauczycielom takie pojęcia, jak: pomoce naukowe, środki poglądowe, dydaktyczne, a także media masowe i technologie informacyjne. Wskazując na łacińskie pochodzenie terminu „media” - medius - „będący w środku, pomiędzy”, definiuje się je jako pośredniki - środki lub sposoby komunikowania. Medium to coś, co pośredniczy w przekazywaniu informacji między nadawcą a odbiorcą. Jeśli media przekazują informacje służące kształceniu, zyskują miano mediów edukacyjnych</w:t>
      </w:r>
      <w:r w:rsidR="0041127B" w:rsidRPr="00B52782">
        <w:t xml:space="preserve"> (Strykowski, 2003, s.58).</w:t>
      </w:r>
    </w:p>
    <w:p w:rsidR="00954EDD" w:rsidRPr="00B52782" w:rsidRDefault="00954EDD" w:rsidP="00A67F2D">
      <w:pPr>
        <w:spacing w:line="360" w:lineRule="auto"/>
        <w:ind w:firstLine="709"/>
        <w:jc w:val="both"/>
      </w:pPr>
      <w:bookmarkStart w:id="0" w:name="ICT"/>
      <w:r w:rsidRPr="00B52782">
        <w:t xml:space="preserve">Ze względu na integrację wszelkich form przekazu w obszarze szeroko rozumianych technik komputerowych, media edukacyjne coraz częściej </w:t>
      </w:r>
      <w:r w:rsidR="00E84016" w:rsidRPr="00B52782">
        <w:t>są utożsamiane z technologiami informacyjny</w:t>
      </w:r>
      <w:r w:rsidR="00545893">
        <w:t>mi</w:t>
      </w:r>
      <w:r w:rsidR="00E84016" w:rsidRPr="00B52782">
        <w:t xml:space="preserve"> lub ich wytworami</w:t>
      </w:r>
      <w:r w:rsidRPr="00B52782">
        <w:t>.</w:t>
      </w:r>
    </w:p>
    <w:p w:rsidR="000F3442" w:rsidRPr="00B52782" w:rsidRDefault="00954EDD" w:rsidP="00A67F2D">
      <w:pPr>
        <w:spacing w:line="360" w:lineRule="auto"/>
        <w:ind w:firstLine="709"/>
        <w:jc w:val="both"/>
      </w:pPr>
      <w:r w:rsidRPr="00B52782">
        <w:t>W ujęciu</w:t>
      </w:r>
      <w:r w:rsidR="00A75FE5" w:rsidRPr="00B52782">
        <w:t xml:space="preserve"> W. Osmańskiej-Furmanek i M. </w:t>
      </w:r>
      <w:r w:rsidRPr="00B52782">
        <w:t>Furmanka</w:t>
      </w:r>
      <w:r w:rsidR="00114C70">
        <w:t xml:space="preserve"> (</w:t>
      </w:r>
      <w:r w:rsidR="00114C70" w:rsidRPr="00B52782">
        <w:t>2006, s.302-304)</w:t>
      </w:r>
      <w:r w:rsidRPr="00B52782">
        <w:t>, technologie informacyjne</w:t>
      </w:r>
      <w:r w:rsidR="00E84016" w:rsidRPr="00B52782">
        <w:t xml:space="preserve"> (TI)</w:t>
      </w:r>
      <w:r w:rsidRPr="00B52782">
        <w:t xml:space="preserve"> to połączenie informatyki z innymi dziedzinami i technologiami, które z nią współdziałają i mają wpływ na jej upowszechnianie w społeczeństwie. TI obejmują swoim zakresem pojęciowym zarówno oddziaływanie, tworzenie i wykorzystywanie komunikatów medialnych, komunikację społeczną za pośrednictwem mediów informacyjnych, jak również analizę i syntezę informacji, wykorzystywanie środków i metod informatyki, bezpieczeństwo systemów i danych</w:t>
      </w:r>
      <w:r w:rsidR="00114C70">
        <w:t>.</w:t>
      </w:r>
    </w:p>
    <w:p w:rsidR="00954EDD" w:rsidRPr="00B52782" w:rsidRDefault="00954EDD" w:rsidP="00A67F2D">
      <w:pPr>
        <w:spacing w:line="360" w:lineRule="auto"/>
        <w:ind w:firstLine="709"/>
        <w:jc w:val="both"/>
      </w:pPr>
      <w:r w:rsidRPr="00B52782">
        <w:t>Obecnie ze względu na pełną integrację systemów informacyjnych i komunikacyjnych coraz częściej używany jest termin technologie informacyjno-komunikacyjne</w:t>
      </w:r>
      <w:r w:rsidR="000F3442" w:rsidRPr="00B52782">
        <w:t xml:space="preserve"> (TIK) </w:t>
      </w:r>
      <w:r w:rsidR="007C78C3" w:rsidRPr="00B52782">
        <w:t>–</w:t>
      </w:r>
      <w:r w:rsidR="000F3442" w:rsidRPr="00B52782">
        <w:t xml:space="preserve"> </w:t>
      </w:r>
      <w:r w:rsidRPr="00B52782">
        <w:t>ang. Information and communications technology</w:t>
      </w:r>
      <w:r w:rsidR="000F3442" w:rsidRPr="00B52782">
        <w:t xml:space="preserve"> – (ICT</w:t>
      </w:r>
      <w:r w:rsidRPr="00B52782">
        <w:t>). Określenia tego użył po raz pierwszy w 1997</w:t>
      </w:r>
      <w:r w:rsidR="00114C70">
        <w:t> </w:t>
      </w:r>
      <w:r w:rsidRPr="00B52782">
        <w:t>r</w:t>
      </w:r>
      <w:r w:rsidR="00F6742A" w:rsidRPr="00B52782">
        <w:t>oku</w:t>
      </w:r>
      <w:r w:rsidRPr="00B52782">
        <w:t xml:space="preserve"> </w:t>
      </w:r>
      <w:r w:rsidR="00A75FE5" w:rsidRPr="00B52782">
        <w:t>D.</w:t>
      </w:r>
      <w:r w:rsidR="00F6742A" w:rsidRPr="00B52782">
        <w:t> </w:t>
      </w:r>
      <w:r w:rsidRPr="00B52782">
        <w:t>Stevenson w opracowanym na potrzeby rządu brytyjskiego raporcie dotyczącym wykorzystania komputerów w szkolnictwie</w:t>
      </w:r>
      <w:r w:rsidRPr="00B52782">
        <w:rPr>
          <w:rStyle w:val="Odwoanieprzypisudolnego"/>
        </w:rPr>
        <w:footnoteReference w:id="1"/>
      </w:r>
      <w:r w:rsidRPr="00B52782">
        <w:t>.</w:t>
      </w:r>
    </w:p>
    <w:bookmarkEnd w:id="0"/>
    <w:p w:rsidR="002C5685" w:rsidRPr="00315B5E" w:rsidRDefault="002F0C2F" w:rsidP="00A67F2D">
      <w:pPr>
        <w:spacing w:line="360" w:lineRule="auto"/>
        <w:ind w:firstLine="709"/>
        <w:jc w:val="both"/>
        <w:rPr>
          <w:color w:val="0000CC"/>
        </w:rPr>
      </w:pPr>
      <w:r w:rsidRPr="00315B5E">
        <w:rPr>
          <w:color w:val="0000CC"/>
        </w:rPr>
        <w:t xml:space="preserve">Synonimem współczesnych mediów </w:t>
      </w:r>
      <w:r w:rsidR="008B36F4" w:rsidRPr="00315B5E">
        <w:rPr>
          <w:color w:val="0000CC"/>
        </w:rPr>
        <w:t>stały się</w:t>
      </w:r>
      <w:r w:rsidRPr="00315B5E">
        <w:rPr>
          <w:color w:val="0000CC"/>
        </w:rPr>
        <w:t xml:space="preserve"> </w:t>
      </w:r>
      <w:r w:rsidRPr="00047193">
        <w:rPr>
          <w:b/>
          <w:i/>
          <w:color w:val="0000CC"/>
        </w:rPr>
        <w:t>multimedia</w:t>
      </w:r>
      <w:r w:rsidR="008B36F4" w:rsidRPr="00315B5E">
        <w:rPr>
          <w:color w:val="0000CC"/>
        </w:rPr>
        <w:t>.</w:t>
      </w:r>
      <w:r w:rsidRPr="00315B5E">
        <w:rPr>
          <w:color w:val="0000CC"/>
        </w:rPr>
        <w:t xml:space="preserve"> </w:t>
      </w:r>
      <w:r w:rsidR="008B36F4" w:rsidRPr="00315B5E">
        <w:rPr>
          <w:color w:val="0000CC"/>
        </w:rPr>
        <w:t>Znaczenie</w:t>
      </w:r>
      <w:r w:rsidRPr="00315B5E">
        <w:rPr>
          <w:color w:val="0000CC"/>
        </w:rPr>
        <w:t xml:space="preserve"> tego terminu nie jest jednoznaczne. Wiele typowo technicznych </w:t>
      </w:r>
      <w:r w:rsidR="00726ADE" w:rsidRPr="00315B5E">
        <w:rPr>
          <w:color w:val="0000CC"/>
        </w:rPr>
        <w:t>definicji</w:t>
      </w:r>
      <w:r w:rsidRPr="00315B5E">
        <w:rPr>
          <w:color w:val="0000CC"/>
        </w:rPr>
        <w:t xml:space="preserve"> utożsamia </w:t>
      </w:r>
      <w:r w:rsidR="002C5685" w:rsidRPr="00315B5E">
        <w:rPr>
          <w:color w:val="0000CC"/>
        </w:rPr>
        <w:t>multimedia</w:t>
      </w:r>
      <w:r w:rsidRPr="00315B5E">
        <w:rPr>
          <w:color w:val="0000CC"/>
        </w:rPr>
        <w:t xml:space="preserve"> z podzespołami lub elementami nowoczesnych zestawów komputerowych</w:t>
      </w:r>
      <w:r w:rsidR="002C5685" w:rsidRPr="00315B5E">
        <w:rPr>
          <w:color w:val="0000CC"/>
        </w:rPr>
        <w:t xml:space="preserve">, zamykając je niejako </w:t>
      </w:r>
      <w:r w:rsidRPr="00315B5E">
        <w:rPr>
          <w:color w:val="0000CC"/>
        </w:rPr>
        <w:t>w komputerowej</w:t>
      </w:r>
      <w:r w:rsidR="002C5685" w:rsidRPr="00315B5E">
        <w:rPr>
          <w:color w:val="0000CC"/>
        </w:rPr>
        <w:t xml:space="preserve"> obudowie. Granicę multimediów</w:t>
      </w:r>
      <w:r w:rsidRPr="00315B5E">
        <w:rPr>
          <w:color w:val="0000CC"/>
        </w:rPr>
        <w:t xml:space="preserve"> wyznacza </w:t>
      </w:r>
      <w:r w:rsidR="009D26CD" w:rsidRPr="00315B5E">
        <w:rPr>
          <w:color w:val="0000CC"/>
        </w:rPr>
        <w:t>w tym przypadku</w:t>
      </w:r>
      <w:r w:rsidR="002C5685" w:rsidRPr="00315B5E">
        <w:rPr>
          <w:color w:val="0000CC"/>
        </w:rPr>
        <w:t xml:space="preserve"> </w:t>
      </w:r>
      <w:r w:rsidRPr="00315B5E">
        <w:rPr>
          <w:color w:val="0000CC"/>
        </w:rPr>
        <w:t>powierzchn</w:t>
      </w:r>
      <w:r w:rsidR="002C5685" w:rsidRPr="00315B5E">
        <w:rPr>
          <w:color w:val="0000CC"/>
        </w:rPr>
        <w:t>a</w:t>
      </w:r>
      <w:r w:rsidRPr="00315B5E">
        <w:rPr>
          <w:color w:val="0000CC"/>
        </w:rPr>
        <w:t xml:space="preserve"> ekranu, głośników </w:t>
      </w:r>
      <w:r w:rsidR="002C5685" w:rsidRPr="00315B5E">
        <w:rPr>
          <w:color w:val="0000CC"/>
        </w:rPr>
        <w:t>oraz myszki i</w:t>
      </w:r>
      <w:r w:rsidRPr="00315B5E">
        <w:rPr>
          <w:color w:val="0000CC"/>
        </w:rPr>
        <w:t xml:space="preserve"> klawiatury.</w:t>
      </w:r>
      <w:r w:rsidR="002C5685" w:rsidRPr="00315B5E">
        <w:rPr>
          <w:color w:val="0000CC"/>
        </w:rPr>
        <w:t xml:space="preserve"> </w:t>
      </w:r>
      <w:r w:rsidR="009D26CD" w:rsidRPr="00315B5E">
        <w:rPr>
          <w:color w:val="0000CC"/>
        </w:rPr>
        <w:t>Taka</w:t>
      </w:r>
      <w:r w:rsidR="002C5685" w:rsidRPr="00315B5E">
        <w:rPr>
          <w:color w:val="0000CC"/>
        </w:rPr>
        <w:t xml:space="preserve"> interpretacja</w:t>
      </w:r>
      <w:r w:rsidR="007C78C3" w:rsidRPr="00315B5E">
        <w:rPr>
          <w:color w:val="0000CC"/>
        </w:rPr>
        <w:t xml:space="preserve"> </w:t>
      </w:r>
      <w:r w:rsidRPr="00315B5E">
        <w:rPr>
          <w:color w:val="0000CC"/>
        </w:rPr>
        <w:t xml:space="preserve">z punktu widzenia pedagogiki, psychologii czy nawet teorii komunikacji nie </w:t>
      </w:r>
      <w:r w:rsidR="002C5685" w:rsidRPr="00315B5E">
        <w:rPr>
          <w:color w:val="0000CC"/>
        </w:rPr>
        <w:t xml:space="preserve">ma zastosowania. Nie oddaje bowiem </w:t>
      </w:r>
      <w:r w:rsidRPr="00315B5E">
        <w:rPr>
          <w:color w:val="0000CC"/>
        </w:rPr>
        <w:t>istoty multimediów</w:t>
      </w:r>
      <w:r w:rsidR="00857F73" w:rsidRPr="00315B5E">
        <w:rPr>
          <w:color w:val="0000CC"/>
        </w:rPr>
        <w:t xml:space="preserve">, czyli prawidłowości i form </w:t>
      </w:r>
      <w:r w:rsidR="002C5685" w:rsidRPr="00315B5E">
        <w:rPr>
          <w:color w:val="0000CC"/>
        </w:rPr>
        <w:t>interakcji pomiędzy człowiekiem</w:t>
      </w:r>
      <w:r w:rsidR="00613E2C" w:rsidRPr="00315B5E">
        <w:rPr>
          <w:color w:val="0000CC"/>
        </w:rPr>
        <w:t>,</w:t>
      </w:r>
      <w:r w:rsidR="002C5685" w:rsidRPr="00315B5E">
        <w:rPr>
          <w:color w:val="0000CC"/>
        </w:rPr>
        <w:t xml:space="preserve"> </w:t>
      </w:r>
      <w:r w:rsidR="00613E2C" w:rsidRPr="00315B5E">
        <w:rPr>
          <w:color w:val="0000CC"/>
        </w:rPr>
        <w:t>a</w:t>
      </w:r>
      <w:r w:rsidR="002C5685" w:rsidRPr="00315B5E">
        <w:rPr>
          <w:color w:val="0000CC"/>
        </w:rPr>
        <w:t xml:space="preserve"> komputerem</w:t>
      </w:r>
      <w:r w:rsidR="00613E2C" w:rsidRPr="00315B5E">
        <w:rPr>
          <w:color w:val="0000CC"/>
        </w:rPr>
        <w:t xml:space="preserve"> </w:t>
      </w:r>
      <w:r w:rsidR="009D26CD" w:rsidRPr="00315B5E">
        <w:rPr>
          <w:color w:val="0000CC"/>
        </w:rPr>
        <w:t>postrzeganym jako</w:t>
      </w:r>
      <w:r w:rsidR="00613E2C" w:rsidRPr="00315B5E">
        <w:rPr>
          <w:color w:val="0000CC"/>
        </w:rPr>
        <w:t xml:space="preserve"> wrota do nowej, wirtualnej lub rozszerzonej rzeczywistości.</w:t>
      </w:r>
    </w:p>
    <w:p w:rsidR="002F0C2F" w:rsidRPr="00315B5E" w:rsidRDefault="00857F73" w:rsidP="00A67F2D">
      <w:pPr>
        <w:spacing w:line="360" w:lineRule="auto"/>
        <w:ind w:firstLine="709"/>
        <w:jc w:val="both"/>
        <w:rPr>
          <w:color w:val="0000CC"/>
        </w:rPr>
      </w:pPr>
      <w:r w:rsidRPr="00315B5E">
        <w:rPr>
          <w:color w:val="0000CC"/>
        </w:rPr>
        <w:lastRenderedPageBreak/>
        <w:t>Podstawą analiz związanych z edukacyjnym oddziaływaniem technologii informacyjno-komunikacyjnych są zatem takie ujęcia teoretyczne, w których m</w:t>
      </w:r>
      <w:r w:rsidR="002F0C2F" w:rsidRPr="00315B5E">
        <w:rPr>
          <w:color w:val="0000CC"/>
        </w:rPr>
        <w:t>ultimedia zaczyn</w:t>
      </w:r>
      <w:r w:rsidRPr="00315B5E">
        <w:rPr>
          <w:color w:val="0000CC"/>
        </w:rPr>
        <w:t xml:space="preserve">ają się tam, gdzie kończą się w definicjach </w:t>
      </w:r>
      <w:r w:rsidR="007C78C3" w:rsidRPr="00315B5E">
        <w:rPr>
          <w:color w:val="0000CC"/>
        </w:rPr>
        <w:t>o charakterze technicznym</w:t>
      </w:r>
      <w:r w:rsidR="00DF19E3" w:rsidRPr="00315B5E">
        <w:rPr>
          <w:color w:val="0000CC"/>
        </w:rPr>
        <w:t>.</w:t>
      </w:r>
      <w:r w:rsidR="002F0C2F" w:rsidRPr="00315B5E">
        <w:rPr>
          <w:color w:val="0000CC"/>
        </w:rPr>
        <w:t xml:space="preserve"> </w:t>
      </w:r>
      <w:r w:rsidR="00B76C18" w:rsidRPr="00315B5E">
        <w:rPr>
          <w:color w:val="0000CC"/>
        </w:rPr>
        <w:t xml:space="preserve">Na uwagę zasługuje </w:t>
      </w:r>
      <w:r w:rsidR="004C7843" w:rsidRPr="00315B5E">
        <w:rPr>
          <w:color w:val="0000CC"/>
        </w:rPr>
        <w:t>przede wszystkim</w:t>
      </w:r>
      <w:r w:rsidR="002F0C2F" w:rsidRPr="00315B5E">
        <w:rPr>
          <w:color w:val="0000CC"/>
        </w:rPr>
        <w:t xml:space="preserve"> interfejs, czyli płaszczyzna kontaktu człowieka z komputerem oraz zapośredniczon</w:t>
      </w:r>
      <w:r w:rsidR="00B76C18" w:rsidRPr="00315B5E">
        <w:rPr>
          <w:color w:val="0000CC"/>
        </w:rPr>
        <w:t xml:space="preserve">e formy komunikacji </w:t>
      </w:r>
      <w:r w:rsidR="00963B6F" w:rsidRPr="00315B5E">
        <w:rPr>
          <w:color w:val="0000CC"/>
        </w:rPr>
        <w:t>międzyludzkiej</w:t>
      </w:r>
      <w:r w:rsidR="00B76C18" w:rsidRPr="00315B5E">
        <w:rPr>
          <w:color w:val="0000CC"/>
        </w:rPr>
        <w:t>.</w:t>
      </w:r>
    </w:p>
    <w:p w:rsidR="00185D0A" w:rsidRPr="00315B5E" w:rsidRDefault="00185D0A" w:rsidP="00A67F2D">
      <w:pPr>
        <w:spacing w:line="360" w:lineRule="auto"/>
        <w:ind w:firstLine="709"/>
        <w:jc w:val="both"/>
        <w:rPr>
          <w:color w:val="0000CC"/>
        </w:rPr>
      </w:pPr>
      <w:r w:rsidRPr="00047193">
        <w:rPr>
          <w:b/>
          <w:color w:val="0000CC"/>
        </w:rPr>
        <w:t>D</w:t>
      </w:r>
      <w:r w:rsidR="00726ADE" w:rsidRPr="00047193">
        <w:rPr>
          <w:b/>
          <w:color w:val="0000CC"/>
        </w:rPr>
        <w:t>. d</w:t>
      </w:r>
      <w:r w:rsidRPr="00047193">
        <w:rPr>
          <w:b/>
          <w:color w:val="0000CC"/>
        </w:rPr>
        <w:t>e</w:t>
      </w:r>
      <w:r w:rsidR="00726ADE" w:rsidRPr="00047193">
        <w:rPr>
          <w:b/>
          <w:color w:val="0000CC"/>
        </w:rPr>
        <w:t> </w:t>
      </w:r>
      <w:r w:rsidRPr="00047193">
        <w:rPr>
          <w:b/>
          <w:color w:val="0000CC"/>
        </w:rPr>
        <w:t>Kerckhove</w:t>
      </w:r>
      <w:r w:rsidR="00AF0CD6" w:rsidRPr="00315B5E">
        <w:rPr>
          <w:color w:val="0000CC"/>
        </w:rPr>
        <w:t xml:space="preserve"> (2001)</w:t>
      </w:r>
      <w:r w:rsidRPr="00315B5E">
        <w:rPr>
          <w:color w:val="0000CC"/>
        </w:rPr>
        <w:t xml:space="preserve"> wśród cech (filarów) multimediów w</w:t>
      </w:r>
      <w:r w:rsidRPr="00315B5E">
        <w:rPr>
          <w:color w:val="0000CC"/>
        </w:rPr>
        <w:t>y</w:t>
      </w:r>
      <w:r w:rsidRPr="00315B5E">
        <w:rPr>
          <w:color w:val="0000CC"/>
        </w:rPr>
        <w:t xml:space="preserve">mienia: </w:t>
      </w:r>
      <w:r w:rsidRPr="00315B5E">
        <w:rPr>
          <w:b/>
          <w:i/>
          <w:iCs/>
          <w:color w:val="0000CC"/>
        </w:rPr>
        <w:t>multimedialność</w:t>
      </w:r>
      <w:r w:rsidRPr="00315B5E">
        <w:rPr>
          <w:color w:val="0000CC"/>
        </w:rPr>
        <w:t xml:space="preserve"> – czyli integrację wszystkich dostępnych form przek</w:t>
      </w:r>
      <w:r w:rsidRPr="00315B5E">
        <w:rPr>
          <w:color w:val="0000CC"/>
        </w:rPr>
        <w:t>a</w:t>
      </w:r>
      <w:r w:rsidRPr="00315B5E">
        <w:rPr>
          <w:color w:val="0000CC"/>
        </w:rPr>
        <w:t xml:space="preserve">zu; </w:t>
      </w:r>
      <w:r w:rsidRPr="00315B5E">
        <w:rPr>
          <w:b/>
          <w:i/>
          <w:iCs/>
          <w:color w:val="0000CC"/>
        </w:rPr>
        <w:t>hipertekstowość</w:t>
      </w:r>
      <w:r w:rsidRPr="00315B5E">
        <w:rPr>
          <w:color w:val="0000CC"/>
        </w:rPr>
        <w:t xml:space="preserve"> – powiązanie wszelkich treści, np. w formie tekstu, dźwi</w:t>
      </w:r>
      <w:r w:rsidRPr="00315B5E">
        <w:rPr>
          <w:color w:val="0000CC"/>
        </w:rPr>
        <w:t>ę</w:t>
      </w:r>
      <w:r w:rsidRPr="00315B5E">
        <w:rPr>
          <w:color w:val="0000CC"/>
        </w:rPr>
        <w:t>ku, filmu, siecią logicznych, przyczynowo-skutkowych relacji (hiperłącz) umo</w:t>
      </w:r>
      <w:r w:rsidRPr="00315B5E">
        <w:rPr>
          <w:color w:val="0000CC"/>
        </w:rPr>
        <w:t>ż</w:t>
      </w:r>
      <w:r w:rsidRPr="00315B5E">
        <w:rPr>
          <w:color w:val="0000CC"/>
        </w:rPr>
        <w:t>liwiających nieprzerwane trwanie działalności poznawczej, aż do pełnego z</w:t>
      </w:r>
      <w:r w:rsidRPr="00315B5E">
        <w:rPr>
          <w:color w:val="0000CC"/>
        </w:rPr>
        <w:t>a</w:t>
      </w:r>
      <w:r w:rsidRPr="00315B5E">
        <w:rPr>
          <w:color w:val="0000CC"/>
        </w:rPr>
        <w:t>spokojenia naturalnej ciekawości</w:t>
      </w:r>
      <w:r w:rsidR="00650944" w:rsidRPr="00315B5E">
        <w:rPr>
          <w:color w:val="0000CC"/>
        </w:rPr>
        <w:t>.</w:t>
      </w:r>
      <w:r w:rsidRPr="00315B5E">
        <w:rPr>
          <w:color w:val="0000CC"/>
        </w:rPr>
        <w:t xml:space="preserve"> </w:t>
      </w:r>
      <w:r w:rsidR="00650944" w:rsidRPr="00315B5E">
        <w:rPr>
          <w:color w:val="0000CC"/>
        </w:rPr>
        <w:t>U</w:t>
      </w:r>
      <w:r w:rsidRPr="00315B5E">
        <w:rPr>
          <w:color w:val="0000CC"/>
        </w:rPr>
        <w:t xml:space="preserve">kład ten charakteryzuje znaczne podobieństwo do struktur informacyjnych w mózgu każdego człowieka; </w:t>
      </w:r>
      <w:r w:rsidRPr="00315B5E">
        <w:rPr>
          <w:b/>
          <w:i/>
          <w:iCs/>
          <w:color w:val="0000CC"/>
        </w:rPr>
        <w:t>interaktywność</w:t>
      </w:r>
      <w:r w:rsidRPr="00315B5E">
        <w:rPr>
          <w:color w:val="0000CC"/>
        </w:rPr>
        <w:t xml:space="preserve"> – możliwość prowadzenia konstruktywnego dialogu z komputerem, np. poprzez korzystanie z aktywnych symulacji procesów i zjawisk oraz zmiany ich parametrów i założeń (to także kreowanie wirtualnych światów i zamieszkujących je postaci w grach komput</w:t>
      </w:r>
      <w:r w:rsidRPr="00315B5E">
        <w:rPr>
          <w:color w:val="0000CC"/>
        </w:rPr>
        <w:t>e</w:t>
      </w:r>
      <w:r w:rsidRPr="00315B5E">
        <w:rPr>
          <w:color w:val="0000CC"/>
        </w:rPr>
        <w:t xml:space="preserve">rowych); </w:t>
      </w:r>
      <w:r w:rsidRPr="00315B5E">
        <w:rPr>
          <w:b/>
          <w:i/>
          <w:iCs/>
          <w:color w:val="0000CC"/>
        </w:rPr>
        <w:t>komunikacyjność</w:t>
      </w:r>
      <w:r w:rsidRPr="00315B5E">
        <w:rPr>
          <w:color w:val="0000CC"/>
        </w:rPr>
        <w:t xml:space="preserve"> – zapośredniczoną (mediatyzowaną) komunikację międz</w:t>
      </w:r>
      <w:r w:rsidRPr="00315B5E">
        <w:rPr>
          <w:color w:val="0000CC"/>
        </w:rPr>
        <w:t>y</w:t>
      </w:r>
      <w:r w:rsidRPr="00315B5E">
        <w:rPr>
          <w:color w:val="0000CC"/>
        </w:rPr>
        <w:t>ludzką umożliwiającą indywidualny wkład w zbiorowe medium jakim jest Inte</w:t>
      </w:r>
      <w:r w:rsidRPr="00315B5E">
        <w:rPr>
          <w:color w:val="0000CC"/>
        </w:rPr>
        <w:t>r</w:t>
      </w:r>
      <w:r w:rsidRPr="00315B5E">
        <w:rPr>
          <w:color w:val="0000CC"/>
        </w:rPr>
        <w:t>net.</w:t>
      </w:r>
    </w:p>
    <w:p w:rsidR="00F42307" w:rsidRPr="00B52782" w:rsidRDefault="00F42307" w:rsidP="00A67F2D">
      <w:pPr>
        <w:pStyle w:val="Nagwek1"/>
        <w:keepNext w:val="0"/>
        <w:spacing w:line="360" w:lineRule="auto"/>
        <w:ind w:firstLine="709"/>
        <w:jc w:val="both"/>
        <w:rPr>
          <w:b w:val="0"/>
          <w:bCs w:val="0"/>
        </w:rPr>
      </w:pPr>
      <w:r w:rsidRPr="00B52782">
        <w:rPr>
          <w:b w:val="0"/>
        </w:rPr>
        <w:t xml:space="preserve">Media edukacyjne realizowane z zastosowaniem technologii informacyjno-komunikacyjnych </w:t>
      </w:r>
      <w:r w:rsidR="00D329FF" w:rsidRPr="00B52782">
        <w:rPr>
          <w:b w:val="0"/>
        </w:rPr>
        <w:t xml:space="preserve">są utożsamiane </w:t>
      </w:r>
      <w:r w:rsidRPr="00B52782">
        <w:rPr>
          <w:b w:val="0"/>
        </w:rPr>
        <w:t>przez użytkowników z multimedialnymi programami</w:t>
      </w:r>
      <w:r w:rsidR="00304E2C" w:rsidRPr="00B52782">
        <w:rPr>
          <w:b w:val="0"/>
        </w:rPr>
        <w:t xml:space="preserve"> edukacyjnymi</w:t>
      </w:r>
      <w:r w:rsidRPr="00B52782">
        <w:rPr>
          <w:b w:val="0"/>
        </w:rPr>
        <w:t xml:space="preserve"> bądź </w:t>
      </w:r>
      <w:r w:rsidR="00B57D18" w:rsidRPr="00B52782">
        <w:rPr>
          <w:b w:val="0"/>
        </w:rPr>
        <w:t xml:space="preserve">internetowymi </w:t>
      </w:r>
      <w:r w:rsidRPr="00B52782">
        <w:rPr>
          <w:b w:val="0"/>
        </w:rPr>
        <w:t xml:space="preserve">witrynami </w:t>
      </w:r>
      <w:r w:rsidR="00B57D18" w:rsidRPr="00B52782">
        <w:rPr>
          <w:b w:val="0"/>
        </w:rPr>
        <w:t xml:space="preserve">i platformami </w:t>
      </w:r>
      <w:r w:rsidRPr="00B52782">
        <w:rPr>
          <w:b w:val="0"/>
        </w:rPr>
        <w:t>edukacyjnymi. Z punktu widzenia twórców</w:t>
      </w:r>
      <w:r w:rsidR="00B971CA" w:rsidRPr="00B52782">
        <w:rPr>
          <w:b w:val="0"/>
        </w:rPr>
        <w:t xml:space="preserve"> (najczęściej nauczycieli)</w:t>
      </w:r>
      <w:r w:rsidRPr="00B52782">
        <w:rPr>
          <w:b w:val="0"/>
        </w:rPr>
        <w:t xml:space="preserve"> bardziej trafne wydaje się określenie – prezentacja multimedialna. Edukacyjne programy komputerowe (gry, encyklopedie multimedialne, kursy językowe itp.) są produktami, których edycja nie jest możliwa. </w:t>
      </w:r>
    </w:p>
    <w:p w:rsidR="00F42307" w:rsidRPr="00B52782" w:rsidRDefault="00F42307" w:rsidP="00AF0CD6">
      <w:pPr>
        <w:spacing w:line="360" w:lineRule="auto"/>
        <w:ind w:firstLine="709"/>
        <w:jc w:val="both"/>
      </w:pPr>
      <w:r w:rsidRPr="00B52782">
        <w:t xml:space="preserve">W przypadku prezentacji multimedialnych ich twórcy mogą w dowolnym momencie </w:t>
      </w:r>
      <w:r w:rsidR="00CC0DCB">
        <w:t>zmieniać</w:t>
      </w:r>
      <w:r w:rsidRPr="00B52782">
        <w:t xml:space="preserve"> zawartość, formę</w:t>
      </w:r>
      <w:r w:rsidR="00AF0CD6">
        <w:t xml:space="preserve"> oraz sposób przekazu. Możliwości</w:t>
      </w:r>
      <w:r w:rsidRPr="00B52782">
        <w:t xml:space="preserve"> </w:t>
      </w:r>
      <w:r w:rsidR="00AF0CD6">
        <w:t>te są dla nauczycieli niezwykle cenne</w:t>
      </w:r>
      <w:r w:rsidR="00CC0DCB">
        <w:t>.</w:t>
      </w:r>
      <w:r w:rsidR="00AF0CD6">
        <w:t xml:space="preserve"> </w:t>
      </w:r>
      <w:r w:rsidR="00CC0DCB">
        <w:t>Modyfikacjom</w:t>
      </w:r>
      <w:r w:rsidR="00AF0CD6">
        <w:t xml:space="preserve"> podlegają bowiem programy </w:t>
      </w:r>
      <w:r w:rsidRPr="00B52782">
        <w:t xml:space="preserve">kształcenia, pojawiają się informacje o nowych odkryciach i wynalazkach, nauczyciele gromadzą nowe doświadczenia czy wreszcie zmieniają się </w:t>
      </w:r>
      <w:r w:rsidR="00CC7CFC" w:rsidRPr="00B52782">
        <w:t xml:space="preserve">sami </w:t>
      </w:r>
      <w:r w:rsidR="009D69FE" w:rsidRPr="00B52782">
        <w:t>uczniowie</w:t>
      </w:r>
      <w:r w:rsidR="00AF0CD6">
        <w:t>.</w:t>
      </w:r>
    </w:p>
    <w:p w:rsidR="00F42307" w:rsidRPr="00B52782" w:rsidRDefault="00F42307" w:rsidP="00434B75">
      <w:pPr>
        <w:spacing w:line="360" w:lineRule="auto"/>
        <w:ind w:firstLine="709"/>
        <w:jc w:val="both"/>
      </w:pPr>
      <w:r w:rsidRPr="00B52782">
        <w:t xml:space="preserve">Prezentacje mogą integrować wiele komponentów, w tym dowolne programy komputerowe oraz inne prezentacje. Szeroki zakres działań związanych z operowaniem dowolnymi materiałami (także komercyjnymi) w różnych konfiguracjach i sekwencjach sprawia, że trudno jest wskazać wyraźną różnicę miedzy prezentacją, a multimedialnym programem edukacyjnym. Każda prezentacja multimedialna wykorzystywana w szkole jest programem edukacyjnym, jednak nie każdy program edukacyjny można określić mianem </w:t>
      </w:r>
      <w:r w:rsidRPr="00B52782">
        <w:lastRenderedPageBreak/>
        <w:t>prezentacji.</w:t>
      </w:r>
      <w:r w:rsidR="00434B75">
        <w:t xml:space="preserve"> </w:t>
      </w:r>
      <w:r w:rsidRPr="00B52782">
        <w:t>Zgodnie z powyższymi ustaleniami Internet jest zbiorem ściśle powiązanych ze sobą prezentacji (stron WWW), jednak zmian w jego zawartości mogą dokonywać jedynie twórcy poszczególnych elementów składowych.</w:t>
      </w:r>
    </w:p>
    <w:p w:rsidR="007E68E8" w:rsidRPr="00B52782" w:rsidRDefault="00F42307" w:rsidP="00A67F2D">
      <w:pPr>
        <w:spacing w:line="360" w:lineRule="auto"/>
        <w:ind w:firstLine="709"/>
        <w:jc w:val="both"/>
      </w:pPr>
      <w:r w:rsidRPr="00B52782">
        <w:t>Utożsamienie witryn internetowych, a nawet całego Internetu z prezentacjami jest zgodne z definicją, mówiącą, iż pod pojęciem prezentacji multimedialnej rozumie się wszystkie i</w:t>
      </w:r>
      <w:r w:rsidRPr="00B52782">
        <w:t>n</w:t>
      </w:r>
      <w:r w:rsidRPr="00B52782">
        <w:t>teraktywne formy przekazu treści merytorycznych z wykorzystaniem mu</w:t>
      </w:r>
      <w:r w:rsidRPr="00B52782">
        <w:t>l</w:t>
      </w:r>
      <w:r w:rsidRPr="00B52782">
        <w:t>timediów, w których treść i formę można ingerować</w:t>
      </w:r>
      <w:r w:rsidR="00D514BF" w:rsidRPr="00B52782">
        <w:t xml:space="preserve"> (por. Osmańska-Furmanek</w:t>
      </w:r>
      <w:r w:rsidR="008D5ED7" w:rsidRPr="00B52782">
        <w:t xml:space="preserve"> </w:t>
      </w:r>
      <w:r w:rsidR="008D5ED7" w:rsidRPr="00B52782">
        <w:rPr>
          <w:color w:val="000000"/>
        </w:rPr>
        <w:t xml:space="preserve">i in, </w:t>
      </w:r>
      <w:r w:rsidR="00D514BF" w:rsidRPr="00B52782">
        <w:t>2002, s.367-375)</w:t>
      </w:r>
      <w:r w:rsidRPr="00B52782">
        <w:t>.</w:t>
      </w:r>
    </w:p>
    <w:p w:rsidR="00B86BFC" w:rsidRPr="00B52782" w:rsidRDefault="00F42307" w:rsidP="00A67F2D">
      <w:pPr>
        <w:spacing w:line="360" w:lineRule="auto"/>
        <w:ind w:firstLine="709"/>
        <w:jc w:val="both"/>
      </w:pPr>
      <w:r w:rsidRPr="00B52782">
        <w:t>Dynamiczny rozwój e-learningu sprawił</w:t>
      </w:r>
      <w:r w:rsidR="000723F8">
        <w:t>,</w:t>
      </w:r>
      <w:r w:rsidRPr="00B52782">
        <w:t xml:space="preserve"> iż szczególnego znaczenia</w:t>
      </w:r>
      <w:r w:rsidR="000A3B93" w:rsidRPr="00B52782">
        <w:t xml:space="preserve"> nabierają </w:t>
      </w:r>
      <w:r w:rsidR="000723F8">
        <w:t xml:space="preserve">internetowe </w:t>
      </w:r>
      <w:r w:rsidR="000A3B93" w:rsidRPr="00B52782">
        <w:t xml:space="preserve">platformy edukacyjne, np. </w:t>
      </w:r>
      <w:r w:rsidRPr="00B52782">
        <w:t xml:space="preserve">Moodle. Podstawę udostępnianych za ich pomocą </w:t>
      </w:r>
      <w:r w:rsidR="00434B75">
        <w:t>treści</w:t>
      </w:r>
      <w:r w:rsidRPr="00B52782">
        <w:t xml:space="preserve"> stanowią właśnie prezentacje multimedialne. </w:t>
      </w:r>
      <w:r w:rsidR="007E68E8" w:rsidRPr="00B52782">
        <w:t xml:space="preserve">W zależności od specyfiki poszczególnych </w:t>
      </w:r>
      <w:r w:rsidR="00316AEC" w:rsidRPr="00B52782">
        <w:t>kursów</w:t>
      </w:r>
      <w:r w:rsidR="007E68E8" w:rsidRPr="00B52782">
        <w:t xml:space="preserve"> materiał kształcenia jest udostępniany sukcesywnie lub całościowo </w:t>
      </w:r>
      <w:r w:rsidR="000A3B93" w:rsidRPr="00B52782">
        <w:t>–</w:t>
      </w:r>
      <w:r w:rsidR="007E68E8" w:rsidRPr="00B52782">
        <w:t xml:space="preserve"> z chwilą rozpoczęcia </w:t>
      </w:r>
      <w:r w:rsidR="000A3B93" w:rsidRPr="00B52782">
        <w:t>nauki</w:t>
      </w:r>
      <w:r w:rsidR="007E68E8" w:rsidRPr="00B52782">
        <w:t>. Stosowane są elektroniczne formy ewaluacji w postaci testów elektronicznych</w:t>
      </w:r>
      <w:r w:rsidR="000A3B93" w:rsidRPr="00B52782">
        <w:t>.</w:t>
      </w:r>
      <w:r w:rsidR="007E68E8" w:rsidRPr="00B52782">
        <w:t xml:space="preserve"> </w:t>
      </w:r>
      <w:r w:rsidR="000A3B93" w:rsidRPr="00B52782">
        <w:t>Istotnym</w:t>
      </w:r>
      <w:r w:rsidR="007E68E8" w:rsidRPr="00B52782">
        <w:t xml:space="preserve"> założeniem </w:t>
      </w:r>
      <w:r w:rsidR="000A3B93" w:rsidRPr="00B52782">
        <w:t>e-learningu</w:t>
      </w:r>
      <w:r w:rsidR="007E68E8" w:rsidRPr="00B52782">
        <w:t xml:space="preserve"> jest zapewnienie studentom możliwości stałego wzajemnego ko</w:t>
      </w:r>
      <w:r w:rsidR="007E68E8" w:rsidRPr="00B52782">
        <w:t>n</w:t>
      </w:r>
      <w:r w:rsidR="007E68E8" w:rsidRPr="00B52782">
        <w:t>taktu o</w:t>
      </w:r>
      <w:r w:rsidR="000A3B93" w:rsidRPr="00B52782">
        <w:t>n</w:t>
      </w:r>
      <w:r w:rsidR="007E68E8" w:rsidRPr="00B52782">
        <w:t>line</w:t>
      </w:r>
      <w:r w:rsidR="00B86BFC" w:rsidRPr="00B52782">
        <w:t>.</w:t>
      </w:r>
      <w:r w:rsidR="007E68E8" w:rsidRPr="00B52782">
        <w:t xml:space="preserve"> </w:t>
      </w:r>
    </w:p>
    <w:p w:rsidR="00F42307" w:rsidRPr="00B52782" w:rsidRDefault="00E579D5" w:rsidP="00A67F2D">
      <w:pPr>
        <w:spacing w:line="360" w:lineRule="auto"/>
        <w:ind w:firstLine="709"/>
        <w:jc w:val="both"/>
      </w:pPr>
      <w:r w:rsidRPr="00B52782">
        <w:t>Termin „</w:t>
      </w:r>
      <w:r w:rsidRPr="00B52782">
        <w:rPr>
          <w:iCs/>
        </w:rPr>
        <w:t>prezentacja multimedialna</w:t>
      </w:r>
      <w:r w:rsidRPr="00B52782">
        <w:t xml:space="preserve">” często jest </w:t>
      </w:r>
      <w:r>
        <w:t xml:space="preserve">mylnie </w:t>
      </w:r>
      <w:r w:rsidRPr="00B52782">
        <w:t xml:space="preserve">rozumiany </w:t>
      </w:r>
      <w:r>
        <w:t>jako</w:t>
      </w:r>
      <w:r w:rsidRPr="00B52782">
        <w:t xml:space="preserve"> </w:t>
      </w:r>
      <w:r>
        <w:t>sekwencyjny</w:t>
      </w:r>
      <w:r w:rsidRPr="00B52782">
        <w:t xml:space="preserve"> pokaz slajdów (ekranów) przygotowyw</w:t>
      </w:r>
      <w:r w:rsidRPr="00B52782">
        <w:t>a</w:t>
      </w:r>
      <w:r w:rsidRPr="00B52782">
        <w:t>nych, np. przy użyciu programu P</w:t>
      </w:r>
      <w:r w:rsidRPr="00B52782">
        <w:t>o</w:t>
      </w:r>
      <w:r w:rsidRPr="00B52782">
        <w:t xml:space="preserve">werPoint, wchodzącego w skład pakietu biurowego Microsoft Office. </w:t>
      </w:r>
      <w:r>
        <w:t>Nauczyciele dysponują obecnie szeregiem innych aplikacji pozwalających tworzyć prezentacje nieodbiegające jakością od produktów komercyjnych. Nowoczesne e</w:t>
      </w:r>
      <w:r w:rsidRPr="00B52782">
        <w:t xml:space="preserve">dytory HTML i CMS oraz pakiety biurowe, pozwalają na </w:t>
      </w:r>
      <w:r>
        <w:t>realizację</w:t>
      </w:r>
      <w:r w:rsidRPr="00B52782">
        <w:t xml:space="preserve"> interaktywnych preze</w:t>
      </w:r>
      <w:r w:rsidRPr="00B52782">
        <w:t>n</w:t>
      </w:r>
      <w:r w:rsidRPr="00B52782">
        <w:t>tacji z uwzględnieniem zasad indywidualizacji przekazu</w:t>
      </w:r>
      <w:r>
        <w:t xml:space="preserve">, </w:t>
      </w:r>
      <w:r w:rsidRPr="00B52782">
        <w:t>personalizacji interfejsu</w:t>
      </w:r>
      <w:r>
        <w:t xml:space="preserve"> oraz </w:t>
      </w:r>
      <w:r w:rsidRPr="00B52782">
        <w:t>możliwości poznawcz</w:t>
      </w:r>
      <w:r>
        <w:t>ych</w:t>
      </w:r>
      <w:r w:rsidRPr="00B52782">
        <w:t xml:space="preserve"> </w:t>
      </w:r>
      <w:r>
        <w:t xml:space="preserve">i preferencji </w:t>
      </w:r>
      <w:r w:rsidRPr="00B52782">
        <w:t>użytk</w:t>
      </w:r>
      <w:r>
        <w:t xml:space="preserve">ownika. </w:t>
      </w:r>
      <w:r w:rsidR="00316AEC" w:rsidRPr="00B52782">
        <w:t xml:space="preserve">Wprowadzane są mechanizmy </w:t>
      </w:r>
      <w:r w:rsidR="000A3B93" w:rsidRPr="00B52782">
        <w:t xml:space="preserve">pozwalające </w:t>
      </w:r>
      <w:r w:rsidR="00F42307" w:rsidRPr="00B52782">
        <w:t>diagnoz</w:t>
      </w:r>
      <w:r w:rsidR="000A3B93" w:rsidRPr="00B52782">
        <w:t>ować</w:t>
      </w:r>
      <w:r w:rsidR="00F42307" w:rsidRPr="00B52782">
        <w:t xml:space="preserve"> poziom wiadomości i umiejętności. Większość pr</w:t>
      </w:r>
      <w:r w:rsidR="00F42307" w:rsidRPr="00B52782">
        <w:t>o</w:t>
      </w:r>
      <w:r w:rsidR="00F42307" w:rsidRPr="00B52782">
        <w:t xml:space="preserve">gramów wykorzystywanych do </w:t>
      </w:r>
      <w:r w:rsidR="008F69FE" w:rsidRPr="00B52782">
        <w:t>realizacji</w:t>
      </w:r>
      <w:r w:rsidR="00F42307" w:rsidRPr="00B52782">
        <w:t xml:space="preserve"> mediów edukacyjnych (Microsoft PowerPoint, Microsofrt FrontPage,</w:t>
      </w:r>
      <w:r w:rsidR="00145142" w:rsidRPr="00B52782">
        <w:t xml:space="preserve"> Microsoft SharePoint Designer,</w:t>
      </w:r>
      <w:r w:rsidR="00F42307" w:rsidRPr="00B52782">
        <w:t xml:space="preserve"> </w:t>
      </w:r>
      <w:r w:rsidR="00145142" w:rsidRPr="00B52782">
        <w:t>Adobe</w:t>
      </w:r>
      <w:r w:rsidR="00F42307" w:rsidRPr="00B52782">
        <w:t xml:space="preserve"> Dreamweaver, darmowe: Open Office, </w:t>
      </w:r>
      <w:r w:rsidR="00877EC0" w:rsidRPr="00B52782">
        <w:t>WebSite X5</w:t>
      </w:r>
      <w:r w:rsidR="00F42307" w:rsidRPr="00B52782">
        <w:t xml:space="preserve">, platforma edukacyjna Moodle i inne) posiada bogate systemy pomocy, polskie wersje językowe oraz </w:t>
      </w:r>
      <w:r w:rsidR="00C048BE" w:rsidRPr="00B52782">
        <w:t xml:space="preserve">intuicyjne </w:t>
      </w:r>
      <w:r w:rsidR="00F42307" w:rsidRPr="00B52782">
        <w:t>kreatory i szablony</w:t>
      </w:r>
      <w:r w:rsidR="00C048BE" w:rsidRPr="00B52782">
        <w:t>.</w:t>
      </w:r>
    </w:p>
    <w:p w:rsidR="00F42307" w:rsidRPr="00B52782" w:rsidRDefault="00F42307" w:rsidP="00A67F2D">
      <w:pPr>
        <w:spacing w:line="360" w:lineRule="auto"/>
        <w:ind w:firstLine="709"/>
        <w:jc w:val="both"/>
      </w:pPr>
      <w:r w:rsidRPr="00B52782">
        <w:t xml:space="preserve">Upowszechnienie zdalnych form kształcenia oraz systematyczny wzrost szybkości transferu danych w sieci sprawił, iż z nową mocą powróciła koncepcja aplikacji działających „w chmurze”. Są to </w:t>
      </w:r>
      <w:r w:rsidR="002536D2">
        <w:t xml:space="preserve">najczęściej darmowe </w:t>
      </w:r>
      <w:r w:rsidRPr="00B52782">
        <w:t xml:space="preserve">programy zainstalowane na serwerach, do których użytkownik dostarcza drogą sieciową </w:t>
      </w:r>
      <w:r w:rsidR="008F69FE" w:rsidRPr="00B52782">
        <w:t xml:space="preserve">jedynie </w:t>
      </w:r>
      <w:r w:rsidRPr="00B52782">
        <w:t>dane wejściowe, np. pliki multimedialne, które po odpowiedniej obróbce moż</w:t>
      </w:r>
      <w:r w:rsidR="00DC233E" w:rsidRPr="00B52782">
        <w:t>e</w:t>
      </w:r>
      <w:r w:rsidRPr="00B52782">
        <w:t xml:space="preserve"> pobrać z powrotem. </w:t>
      </w:r>
      <w:r w:rsidR="00DC233E" w:rsidRPr="00B52782">
        <w:t xml:space="preserve">W ten sposób jest możliwe przetwarzanie wszelkich plików multimedialnych oraz realizacja złożonych mediów edukacyjnych bez potrzeby </w:t>
      </w:r>
      <w:r w:rsidR="00360BCF" w:rsidRPr="00B52782">
        <w:t>posiadania</w:t>
      </w:r>
      <w:r w:rsidR="00DC233E" w:rsidRPr="00B52782">
        <w:t xml:space="preserve"> oprogramowania narzędziowego. Wśród najciekawszych aplikacji można </w:t>
      </w:r>
      <w:r w:rsidR="00DC233E" w:rsidRPr="00B52782">
        <w:lastRenderedPageBreak/>
        <w:t xml:space="preserve">wymienić darmowe </w:t>
      </w:r>
      <w:r w:rsidRPr="00B52782">
        <w:t>pakiety biurowe, np. Google Docs lub Microsoft Sky</w:t>
      </w:r>
      <w:r w:rsidR="00540F9A">
        <w:t xml:space="preserve"> </w:t>
      </w:r>
      <w:r w:rsidRPr="00B52782">
        <w:t>Drive w obrębie usług</w:t>
      </w:r>
      <w:r w:rsidR="00C048BE" w:rsidRPr="00B52782">
        <w:t>i</w:t>
      </w:r>
      <w:r w:rsidRPr="00B52782">
        <w:t xml:space="preserve"> Windows Live. </w:t>
      </w:r>
      <w:r w:rsidR="002E2537" w:rsidRPr="00B52782">
        <w:t>Wymienione narzędzia o</w:t>
      </w:r>
      <w:r w:rsidRPr="00B52782">
        <w:t>prócz tworzenia i edytowania</w:t>
      </w:r>
      <w:r w:rsidR="00C048BE" w:rsidRPr="00B52782">
        <w:t xml:space="preserve"> prezentacji </w:t>
      </w:r>
      <w:r w:rsidR="002E2537" w:rsidRPr="00B52782">
        <w:t xml:space="preserve">umożliwiają </w:t>
      </w:r>
      <w:r w:rsidRPr="00B52782">
        <w:t>ich udostępnianie w sieci, także z opcj</w:t>
      </w:r>
      <w:r w:rsidR="00C048BE" w:rsidRPr="00B52782">
        <w:t>ą</w:t>
      </w:r>
      <w:r w:rsidRPr="00B52782">
        <w:t xml:space="preserve"> edycji, co sprzyja realizacji zadań grupowych.</w:t>
      </w:r>
    </w:p>
    <w:p w:rsidR="00F42307" w:rsidRPr="00B52782" w:rsidRDefault="0044396F" w:rsidP="00A67F2D">
      <w:pPr>
        <w:spacing w:line="360" w:lineRule="auto"/>
        <w:ind w:firstLine="709"/>
        <w:jc w:val="both"/>
      </w:pPr>
      <w:r w:rsidRPr="00B52782">
        <w:t>Upowszechnienie</w:t>
      </w:r>
      <w:r w:rsidR="00F42307" w:rsidRPr="00B52782">
        <w:t xml:space="preserve"> e-learningu </w:t>
      </w:r>
      <w:r w:rsidRPr="00B52782">
        <w:t>przyczyniło się do powstania szeregu</w:t>
      </w:r>
      <w:r w:rsidR="00F42307" w:rsidRPr="00B52782">
        <w:t xml:space="preserve"> narzędzi </w:t>
      </w:r>
      <w:r w:rsidR="006E1C24" w:rsidRPr="00B52782">
        <w:t>transformujących</w:t>
      </w:r>
      <w:r w:rsidR="00F42307" w:rsidRPr="00B52782">
        <w:t xml:space="preserve"> tradycyjn</w:t>
      </w:r>
      <w:r w:rsidR="006E1C24" w:rsidRPr="00B52782">
        <w:t>e</w:t>
      </w:r>
      <w:r w:rsidR="00F42307" w:rsidRPr="00B52782">
        <w:t xml:space="preserve"> prezentacj</w:t>
      </w:r>
      <w:r w:rsidR="006E1C24" w:rsidRPr="00B52782">
        <w:t>e</w:t>
      </w:r>
      <w:r w:rsidR="00F42307" w:rsidRPr="00B52782">
        <w:t xml:space="preserve"> do postaci sieciowej. Tego typu media mogą być wzbogacane o szereg interakcji, w tym testy i quizy oraz dodatkowe komentarze audio-wideo. Do najciekawszych tego typu rozwiązań należą: iSpring (http://www.ispringsolutions.com) oraz authorPOINT (http://www.authorgen.com/ authorpoint/index.htm). </w:t>
      </w:r>
    </w:p>
    <w:p w:rsidR="00F42307" w:rsidRPr="00B52782" w:rsidRDefault="00824299" w:rsidP="00A67F2D">
      <w:pPr>
        <w:spacing w:line="360" w:lineRule="auto"/>
        <w:ind w:firstLine="709"/>
        <w:jc w:val="both"/>
      </w:pPr>
      <w:r>
        <w:t>Szczególna</w:t>
      </w:r>
      <w:r w:rsidR="00A01BEB" w:rsidRPr="00B52782">
        <w:t xml:space="preserve"> rol</w:t>
      </w:r>
      <w:r>
        <w:t>a</w:t>
      </w:r>
      <w:r w:rsidR="00A01BEB" w:rsidRPr="00B52782">
        <w:t xml:space="preserve"> przekazów polisensorycznych w procesach edukacyjnych</w:t>
      </w:r>
      <w:r>
        <w:t xml:space="preserve"> sprawia, iż</w:t>
      </w:r>
      <w:r w:rsidR="00A01BEB" w:rsidRPr="00B52782">
        <w:t xml:space="preserve"> </w:t>
      </w:r>
      <w:r w:rsidR="00F42307" w:rsidRPr="00B52782">
        <w:t>istotnym komponentem prezentacji multimedialnych są filmy. Specyfika kształcenia z zastosowaniem współczesnych technolog</w:t>
      </w:r>
      <w:r w:rsidR="002828C1">
        <w:t>ii informacyjno-komunikacyjnych</w:t>
      </w:r>
      <w:r w:rsidR="00F42307" w:rsidRPr="00B52782">
        <w:t xml:space="preserve"> stanowi niezwykle sprzyjającą okoliczność ze względu na możliwość realizacji, tzw. filmów ekranowych. Technologia ta </w:t>
      </w:r>
      <w:r w:rsidR="00A01BEB" w:rsidRPr="00B52782">
        <w:t>pozwala na</w:t>
      </w:r>
      <w:r w:rsidR="00F42307" w:rsidRPr="00B52782">
        <w:t xml:space="preserve"> rejestrację wszelkich pokazów realizowanych z </w:t>
      </w:r>
      <w:r w:rsidR="0047048D" w:rsidRPr="00B52782">
        <w:t>przy użyciu</w:t>
      </w:r>
      <w:r w:rsidR="00F42307" w:rsidRPr="00B52782">
        <w:t xml:space="preserve"> komputera. Na bieżąco </w:t>
      </w:r>
      <w:r w:rsidR="00A01BEB" w:rsidRPr="00B52782">
        <w:t>utrwalany</w:t>
      </w:r>
      <w:r w:rsidR="00F42307" w:rsidRPr="00B52782">
        <w:t xml:space="preserve"> jest </w:t>
      </w:r>
      <w:r w:rsidR="00A01BEB" w:rsidRPr="00B52782">
        <w:t xml:space="preserve">także </w:t>
      </w:r>
      <w:r w:rsidR="00F42307" w:rsidRPr="00B52782">
        <w:t xml:space="preserve">głos nauczyciela, a w fazie ostatecznego montażu </w:t>
      </w:r>
      <w:r w:rsidR="002828C1" w:rsidRPr="00B52782">
        <w:t xml:space="preserve">są </w:t>
      </w:r>
      <w:r w:rsidR="00F42307" w:rsidRPr="00B52782">
        <w:t>dodawane różnorodne komponenty multimedialne: paski nawigacyjne, symulacje procesów i zjawisk, quizy, komentarze i podpowiedzi, hiperłącza oraz mechanizmy zatrzymujące przekaz do czasu przećwic</w:t>
      </w:r>
      <w:r w:rsidR="00951E42">
        <w:t>zenia demonstrowanych operacji.</w:t>
      </w:r>
    </w:p>
    <w:p w:rsidR="004C49FF" w:rsidRPr="00B52782" w:rsidRDefault="00D90341" w:rsidP="00A67F2D">
      <w:pPr>
        <w:spacing w:line="360" w:lineRule="auto"/>
        <w:ind w:firstLine="709"/>
        <w:jc w:val="both"/>
      </w:pPr>
      <w:r w:rsidRPr="00B52782">
        <w:t>P</w:t>
      </w:r>
      <w:r w:rsidR="007E68E8" w:rsidRPr="00B52782">
        <w:t>otencjał technologii informacyjnych dostrzeżono już w dobie behawioryzmu.</w:t>
      </w:r>
      <w:r w:rsidR="004C49FF" w:rsidRPr="00B52782">
        <w:t xml:space="preserve"> Koncepcja ta była ukierunkowana na poszukiwanie uniwersalnych prawidłowości występujących w porównywalnych sytuacjach u wszelkich typów ludzi i u różnych gatunków zwierząt. Podstawowym celem analizy zachowania było jego wyjaśnienie w kategoriach oddziałujących na nie zmiennych</w:t>
      </w:r>
      <w:r w:rsidR="00C23493" w:rsidRPr="00B52782">
        <w:t xml:space="preserve"> (por. Zimbardo, 1999, s.310-313)</w:t>
      </w:r>
      <w:r w:rsidR="004C49FF" w:rsidRPr="00B52782">
        <w:t>.</w:t>
      </w:r>
    </w:p>
    <w:p w:rsidR="00590619" w:rsidRPr="00B52782" w:rsidRDefault="004C49FF" w:rsidP="00265A6A">
      <w:pPr>
        <w:pStyle w:val="NormalnyWeb"/>
        <w:spacing w:before="0" w:beforeAutospacing="0" w:after="0" w:afterAutospacing="0" w:line="360" w:lineRule="auto"/>
        <w:ind w:firstLine="709"/>
        <w:jc w:val="both"/>
        <w:rPr>
          <w:rFonts w:ascii="Times New Roman" w:hAnsi="Times New Roman" w:cs="Times New Roman"/>
        </w:rPr>
      </w:pPr>
      <w:r w:rsidRPr="00047193">
        <w:rPr>
          <w:rFonts w:ascii="Times New Roman" w:hAnsi="Times New Roman" w:cs="Times New Roman"/>
        </w:rPr>
        <w:t xml:space="preserve">Na gruncie założeń behawioryzmu opracowano podstawy </w:t>
      </w:r>
      <w:r w:rsidRPr="00047193">
        <w:rPr>
          <w:rFonts w:ascii="Times New Roman" w:hAnsi="Times New Roman" w:cs="Times New Roman"/>
          <w:i/>
        </w:rPr>
        <w:t>nauczania programowanego</w:t>
      </w:r>
      <w:r w:rsidRPr="00047193">
        <w:rPr>
          <w:rFonts w:ascii="Times New Roman" w:hAnsi="Times New Roman" w:cs="Times New Roman"/>
        </w:rPr>
        <w:t xml:space="preserve">. Koncepcja ta powstała w czasach, </w:t>
      </w:r>
      <w:r w:rsidR="00951E42" w:rsidRPr="00047193">
        <w:rPr>
          <w:rFonts w:ascii="Times New Roman" w:hAnsi="Times New Roman" w:cs="Times New Roman"/>
        </w:rPr>
        <w:t xml:space="preserve">gdy nikt jeszcze nie myślał o </w:t>
      </w:r>
      <w:r w:rsidRPr="00047193">
        <w:rPr>
          <w:rFonts w:ascii="Times New Roman" w:hAnsi="Times New Roman" w:cs="Times New Roman"/>
        </w:rPr>
        <w:t xml:space="preserve">stosowaniu komputerów w edukacji. Termin „programowane” nie odnosił się zatem do technologii informacyjnych. Akcentowano w ten sposób, iż </w:t>
      </w:r>
      <w:r w:rsidR="008E1D4E" w:rsidRPr="00047193">
        <w:rPr>
          <w:rFonts w:ascii="Times New Roman" w:hAnsi="Times New Roman" w:cs="Times New Roman"/>
        </w:rPr>
        <w:t xml:space="preserve">w nauczaniu jest istotny </w:t>
      </w:r>
      <w:r w:rsidRPr="00047193">
        <w:rPr>
          <w:rFonts w:ascii="Times New Roman" w:hAnsi="Times New Roman" w:cs="Times New Roman"/>
        </w:rPr>
        <w:t>odpowiednio ułożony program, czyli ciąg powiązanych ze sobą logicznie i merytorycznie dawek informacji na dowolny temat, który ma być opanowany przez ucznia za pomocą odpowiednio skonstruowanego podręczni</w:t>
      </w:r>
      <w:r w:rsidR="002828C1" w:rsidRPr="00047193">
        <w:rPr>
          <w:rFonts w:ascii="Times New Roman" w:hAnsi="Times New Roman" w:cs="Times New Roman"/>
        </w:rPr>
        <w:t>ka</w:t>
      </w:r>
      <w:r w:rsidRPr="00047193">
        <w:rPr>
          <w:rFonts w:ascii="Times New Roman" w:hAnsi="Times New Roman" w:cs="Times New Roman"/>
        </w:rPr>
        <w:t xml:space="preserve"> bądź maszyny dydaktycznej</w:t>
      </w:r>
      <w:r w:rsidR="00265A6A" w:rsidRPr="00047193">
        <w:rPr>
          <w:rFonts w:ascii="Times New Roman" w:hAnsi="Times New Roman" w:cs="Times New Roman"/>
        </w:rPr>
        <w:t xml:space="preserve"> (por. Kupisiewicz, 1973)</w:t>
      </w:r>
      <w:r w:rsidR="008E1D4E" w:rsidRPr="00047193">
        <w:rPr>
          <w:rFonts w:ascii="Times New Roman" w:hAnsi="Times New Roman" w:cs="Times New Roman"/>
        </w:rPr>
        <w:t>.</w:t>
      </w:r>
      <w:r w:rsidRPr="00047193">
        <w:rPr>
          <w:rFonts w:ascii="Times New Roman" w:hAnsi="Times New Roman" w:cs="Times New Roman"/>
        </w:rPr>
        <w:t xml:space="preserve"> </w:t>
      </w:r>
      <w:r w:rsidR="00590619" w:rsidRPr="00047193">
        <w:rPr>
          <w:rFonts w:ascii="Times New Roman" w:hAnsi="Times New Roman" w:cs="Times New Roman"/>
        </w:rPr>
        <w:t>Warto zauważyć, iż prekursorem nauczania z zastosowaniem maszyn kształcąco-testujących był Polak, S. Trębicki, który już w 1920 r. opatentował „</w:t>
      </w:r>
      <w:r w:rsidR="00590619" w:rsidRPr="00047193">
        <w:rPr>
          <w:rFonts w:ascii="Times New Roman" w:hAnsi="Times New Roman" w:cs="Times New Roman"/>
          <w:i/>
        </w:rPr>
        <w:t>Urządzenie ułatwiające naukę bez obcej pomocy</w:t>
      </w:r>
      <w:r w:rsidR="00590619" w:rsidRPr="00047193">
        <w:rPr>
          <w:rFonts w:ascii="Times New Roman" w:hAnsi="Times New Roman" w:cs="Times New Roman"/>
        </w:rPr>
        <w:t xml:space="preserve">”. Tym samym wyprzedzając znane na świecie pomysły </w:t>
      </w:r>
      <w:r w:rsidR="00590619" w:rsidRPr="00047193">
        <w:rPr>
          <w:rFonts w:ascii="Times New Roman" w:hAnsi="Times New Roman" w:cs="Times New Roman"/>
        </w:rPr>
        <w:lastRenderedPageBreak/>
        <w:t>S.</w:t>
      </w:r>
      <w:r w:rsidR="003078CF" w:rsidRPr="00047193">
        <w:rPr>
          <w:rFonts w:ascii="Times New Roman" w:hAnsi="Times New Roman" w:cs="Times New Roman"/>
        </w:rPr>
        <w:t> </w:t>
      </w:r>
      <w:r w:rsidR="00590619" w:rsidRPr="00047193">
        <w:rPr>
          <w:rFonts w:ascii="Times New Roman" w:hAnsi="Times New Roman" w:cs="Times New Roman"/>
        </w:rPr>
        <w:t>L.</w:t>
      </w:r>
      <w:r w:rsidR="003078CF" w:rsidRPr="00047193">
        <w:rPr>
          <w:rFonts w:ascii="Times New Roman" w:hAnsi="Times New Roman" w:cs="Times New Roman"/>
        </w:rPr>
        <w:t> </w:t>
      </w:r>
      <w:r w:rsidR="00590619" w:rsidRPr="00047193">
        <w:rPr>
          <w:rFonts w:ascii="Times New Roman" w:hAnsi="Times New Roman" w:cs="Times New Roman"/>
        </w:rPr>
        <w:t>Presseya, który w latach 1923-1926 oprac</w:t>
      </w:r>
      <w:r w:rsidR="00777C2A" w:rsidRPr="00047193">
        <w:rPr>
          <w:rFonts w:ascii="Times New Roman" w:hAnsi="Times New Roman" w:cs="Times New Roman"/>
        </w:rPr>
        <w:t xml:space="preserve">ował urządzenia do uczenia się </w:t>
      </w:r>
      <w:r w:rsidR="00590619" w:rsidRPr="00047193">
        <w:rPr>
          <w:rFonts w:ascii="Times New Roman" w:hAnsi="Times New Roman" w:cs="Times New Roman"/>
        </w:rPr>
        <w:t>wykorzystujące testy wyboru wielokrotnego</w:t>
      </w:r>
      <w:r w:rsidR="00265A6A" w:rsidRPr="00047193">
        <w:rPr>
          <w:rFonts w:ascii="Times New Roman" w:hAnsi="Times New Roman" w:cs="Times New Roman"/>
        </w:rPr>
        <w:t xml:space="preserve"> (Okoń, 1998, s.228)</w:t>
      </w:r>
      <w:r w:rsidR="00590619" w:rsidRPr="00047193">
        <w:rPr>
          <w:rFonts w:ascii="Times New Roman" w:hAnsi="Times New Roman" w:cs="Times New Roman"/>
        </w:rPr>
        <w:t>.</w:t>
      </w:r>
    </w:p>
    <w:p w:rsidR="005F2CFC" w:rsidRPr="00315B5E" w:rsidRDefault="00541252" w:rsidP="00265A6A">
      <w:pPr>
        <w:pStyle w:val="NormalnyWeb"/>
        <w:spacing w:before="0" w:beforeAutospacing="0" w:after="0" w:afterAutospacing="0" w:line="360" w:lineRule="auto"/>
        <w:ind w:firstLine="709"/>
        <w:jc w:val="both"/>
        <w:rPr>
          <w:rFonts w:ascii="Times New Roman" w:hAnsi="Times New Roman" w:cs="Times New Roman"/>
          <w:color w:val="0000CC"/>
        </w:rPr>
      </w:pPr>
      <w:r w:rsidRPr="00B52782">
        <w:rPr>
          <w:rFonts w:ascii="Times New Roman" w:hAnsi="Times New Roman" w:cs="Times New Roman"/>
        </w:rPr>
        <w:t xml:space="preserve">Zapleczem teoretycznym nauczania programowanego były koncepcje </w:t>
      </w:r>
      <w:r w:rsidRPr="00315B5E">
        <w:rPr>
          <w:rFonts w:ascii="Times New Roman" w:hAnsi="Times New Roman" w:cs="Times New Roman"/>
          <w:b/>
          <w:color w:val="0000CC"/>
        </w:rPr>
        <w:t>B. F. Skinnera</w:t>
      </w:r>
      <w:r w:rsidR="00315B5E">
        <w:rPr>
          <w:rFonts w:ascii="Times New Roman" w:hAnsi="Times New Roman" w:cs="Times New Roman"/>
          <w:b/>
          <w:color w:val="0000CC"/>
        </w:rPr>
        <w:t xml:space="preserve"> (behawiorysta)</w:t>
      </w:r>
      <w:r w:rsidRPr="00315B5E">
        <w:rPr>
          <w:rFonts w:ascii="Times New Roman" w:hAnsi="Times New Roman" w:cs="Times New Roman"/>
          <w:color w:val="0000CC"/>
        </w:rPr>
        <w:t xml:space="preserve">, </w:t>
      </w:r>
      <w:r w:rsidRPr="00047193">
        <w:rPr>
          <w:rFonts w:ascii="Times New Roman" w:hAnsi="Times New Roman" w:cs="Times New Roman"/>
        </w:rPr>
        <w:t>a w szczególności opublikowana w 1969 r. rozprawa „</w:t>
      </w:r>
      <w:r w:rsidRPr="00047193">
        <w:rPr>
          <w:rFonts w:ascii="Times New Roman" w:hAnsi="Times New Roman" w:cs="Times New Roman"/>
          <w:i/>
        </w:rPr>
        <w:t>Wiedza o uczeniu się, a sztuka nauczania</w:t>
      </w:r>
      <w:r w:rsidRPr="00047193">
        <w:rPr>
          <w:rFonts w:ascii="Times New Roman" w:hAnsi="Times New Roman" w:cs="Times New Roman"/>
        </w:rPr>
        <w:t>”</w:t>
      </w:r>
      <w:r w:rsidRPr="00315B5E">
        <w:rPr>
          <w:rFonts w:ascii="Times New Roman" w:hAnsi="Times New Roman" w:cs="Times New Roman"/>
          <w:color w:val="0000CC"/>
        </w:rPr>
        <w:t xml:space="preserve"> </w:t>
      </w:r>
      <w:r w:rsidR="008E1D4E" w:rsidRPr="00315B5E">
        <w:rPr>
          <w:rFonts w:ascii="Times New Roman" w:hAnsi="Times New Roman" w:cs="Times New Roman"/>
          <w:color w:val="0000CC"/>
        </w:rPr>
        <w:t>D</w:t>
      </w:r>
      <w:r w:rsidRPr="00315B5E">
        <w:rPr>
          <w:rFonts w:ascii="Times New Roman" w:hAnsi="Times New Roman" w:cs="Times New Roman"/>
          <w:color w:val="0000CC"/>
        </w:rPr>
        <w:t>owodził</w:t>
      </w:r>
      <w:r w:rsidR="008E1D4E" w:rsidRPr="00315B5E">
        <w:rPr>
          <w:rFonts w:ascii="Times New Roman" w:hAnsi="Times New Roman" w:cs="Times New Roman"/>
          <w:color w:val="0000CC"/>
        </w:rPr>
        <w:t xml:space="preserve"> on</w:t>
      </w:r>
      <w:r w:rsidR="004C49FF" w:rsidRPr="00315B5E">
        <w:rPr>
          <w:rFonts w:ascii="Times New Roman" w:hAnsi="Times New Roman" w:cs="Times New Roman"/>
          <w:color w:val="0000CC"/>
        </w:rPr>
        <w:t xml:space="preserve">, iż </w:t>
      </w:r>
      <w:r w:rsidR="00121F24" w:rsidRPr="00315B5E">
        <w:rPr>
          <w:rFonts w:ascii="Times New Roman" w:hAnsi="Times New Roman" w:cs="Times New Roman"/>
          <w:color w:val="0000CC"/>
        </w:rPr>
        <w:t>bodźce ze środowiska zewnętrznego determinują z</w:t>
      </w:r>
      <w:r w:rsidR="008E1D4E" w:rsidRPr="00315B5E">
        <w:rPr>
          <w:rFonts w:ascii="Times New Roman" w:hAnsi="Times New Roman" w:cs="Times New Roman"/>
          <w:color w:val="0000CC"/>
        </w:rPr>
        <w:t>achowanie człowieka – reakcje, a d</w:t>
      </w:r>
      <w:r w:rsidR="00121F24" w:rsidRPr="00315B5E">
        <w:rPr>
          <w:rFonts w:ascii="Times New Roman" w:hAnsi="Times New Roman" w:cs="Times New Roman"/>
          <w:color w:val="0000CC"/>
        </w:rPr>
        <w:t>ziałanie ludzkiego, świadomego umysłu nie ma z tym nic wspólnego. W koncepcji</w:t>
      </w:r>
      <w:r w:rsidR="008E1D4E" w:rsidRPr="00315B5E">
        <w:rPr>
          <w:rFonts w:ascii="Times New Roman" w:hAnsi="Times New Roman" w:cs="Times New Roman"/>
          <w:color w:val="0000CC"/>
        </w:rPr>
        <w:t xml:space="preserve"> tej</w:t>
      </w:r>
      <w:r w:rsidR="00121F24" w:rsidRPr="00315B5E">
        <w:rPr>
          <w:rFonts w:ascii="Times New Roman" w:hAnsi="Times New Roman" w:cs="Times New Roman"/>
          <w:color w:val="0000CC"/>
        </w:rPr>
        <w:t xml:space="preserve"> nie ma miejsca na świadomą aktywność człowieka, na spontaniczną twórczość, na współtworzenie samego siebie. Działanie ludzkiego mózgu można porównać do czarnej skrzynki. Istotne są docierające do niej bodźce i prowokowana przez nie reakcja. To, co dzieje się w umyśle, nie ma żadnego znaczenia. Jest to koncepcja człowieka zewnątrz sterownego </w:t>
      </w:r>
      <w:r w:rsidR="005F2CFC" w:rsidRPr="00315B5E">
        <w:rPr>
          <w:rFonts w:ascii="Times New Roman" w:hAnsi="Times New Roman" w:cs="Times New Roman"/>
          <w:color w:val="0000CC"/>
        </w:rPr>
        <w:t>(</w:t>
      </w:r>
      <w:r w:rsidR="00121F24" w:rsidRPr="00315B5E">
        <w:rPr>
          <w:rFonts w:ascii="Times New Roman" w:hAnsi="Times New Roman" w:cs="Times New Roman"/>
          <w:color w:val="0000CC"/>
        </w:rPr>
        <w:t>reaktywnego</w:t>
      </w:r>
      <w:r w:rsidR="005F2CFC" w:rsidRPr="00315B5E">
        <w:rPr>
          <w:rFonts w:ascii="Times New Roman" w:hAnsi="Times New Roman" w:cs="Times New Roman"/>
          <w:color w:val="0000CC"/>
        </w:rPr>
        <w:t xml:space="preserve">) – </w:t>
      </w:r>
      <w:r w:rsidR="00121F24" w:rsidRPr="00315B5E">
        <w:rPr>
          <w:rFonts w:ascii="Times New Roman" w:hAnsi="Times New Roman" w:cs="Times New Roman"/>
          <w:color w:val="0000CC"/>
        </w:rPr>
        <w:t xml:space="preserve">reagującego wyłącznie na konfiguracje bodźców znajdujących się w środowisku naturalnym i społecznym. </w:t>
      </w:r>
    </w:p>
    <w:p w:rsidR="00882EFC" w:rsidRPr="00B52782" w:rsidRDefault="004C49FF" w:rsidP="00A67F2D">
      <w:pPr>
        <w:pStyle w:val="NormalnyWeb"/>
        <w:spacing w:before="0" w:beforeAutospacing="0" w:after="0" w:afterAutospacing="0" w:line="360" w:lineRule="auto"/>
        <w:ind w:firstLine="709"/>
        <w:jc w:val="both"/>
        <w:rPr>
          <w:rFonts w:ascii="Times New Roman" w:hAnsi="Times New Roman" w:cs="Times New Roman"/>
        </w:rPr>
      </w:pPr>
      <w:r w:rsidRPr="00B52782">
        <w:rPr>
          <w:rFonts w:ascii="Times New Roman" w:hAnsi="Times New Roman" w:cs="Times New Roman"/>
        </w:rPr>
        <w:t>Koncepcje B.</w:t>
      </w:r>
      <w:r w:rsidR="00590619" w:rsidRPr="00B52782">
        <w:rPr>
          <w:rFonts w:ascii="Times New Roman" w:hAnsi="Times New Roman" w:cs="Times New Roman"/>
        </w:rPr>
        <w:t> </w:t>
      </w:r>
      <w:r w:rsidRPr="00B52782">
        <w:rPr>
          <w:rFonts w:ascii="Times New Roman" w:hAnsi="Times New Roman" w:cs="Times New Roman"/>
        </w:rPr>
        <w:t>F.</w:t>
      </w:r>
      <w:r w:rsidR="00590619" w:rsidRPr="00B52782">
        <w:rPr>
          <w:rFonts w:ascii="Times New Roman" w:hAnsi="Times New Roman" w:cs="Times New Roman"/>
        </w:rPr>
        <w:t> </w:t>
      </w:r>
      <w:r w:rsidRPr="00B52782">
        <w:rPr>
          <w:rFonts w:ascii="Times New Roman" w:hAnsi="Times New Roman" w:cs="Times New Roman"/>
        </w:rPr>
        <w:t>Skinnera odcisnęły piętno na dydaktyce p</w:t>
      </w:r>
      <w:r w:rsidR="006B1C20" w:rsidRPr="00B52782">
        <w:rPr>
          <w:rFonts w:ascii="Times New Roman" w:hAnsi="Times New Roman" w:cs="Times New Roman"/>
        </w:rPr>
        <w:t xml:space="preserve">rzełomu lat siedemdziesiątych i </w:t>
      </w:r>
      <w:r w:rsidRPr="00B52782">
        <w:rPr>
          <w:rFonts w:ascii="Times New Roman" w:hAnsi="Times New Roman" w:cs="Times New Roman"/>
        </w:rPr>
        <w:t xml:space="preserve">osiemdziesiątych XX wieku. Przykładem może być rozwijająca się wówczas </w:t>
      </w:r>
      <w:r w:rsidRPr="00B52782">
        <w:rPr>
          <w:rFonts w:ascii="Times New Roman" w:hAnsi="Times New Roman" w:cs="Times New Roman"/>
          <w:i/>
        </w:rPr>
        <w:t>technologia kształcenia</w:t>
      </w:r>
      <w:r w:rsidRPr="00B52782">
        <w:rPr>
          <w:rFonts w:ascii="Times New Roman" w:hAnsi="Times New Roman" w:cs="Times New Roman"/>
        </w:rPr>
        <w:t>. Realizując założenia zasady poglądowości, poszukiwano najbardziej skutecznych sposobów przekazu treści kształcenia. W tym celu konstruowano i upowszechniano coraz bardziej zaawansowane media edukacyjne</w:t>
      </w:r>
      <w:r w:rsidR="00F5329C" w:rsidRPr="00B52782">
        <w:rPr>
          <w:rFonts w:ascii="Times New Roman" w:hAnsi="Times New Roman" w:cs="Times New Roman"/>
        </w:rPr>
        <w:t xml:space="preserve"> – </w:t>
      </w:r>
      <w:r w:rsidRPr="00B52782">
        <w:rPr>
          <w:rFonts w:ascii="Times New Roman" w:hAnsi="Times New Roman" w:cs="Times New Roman"/>
        </w:rPr>
        <w:t xml:space="preserve">w schyłkowej fazie </w:t>
      </w:r>
      <w:r w:rsidR="00D011A8" w:rsidRPr="00B52782">
        <w:rPr>
          <w:rFonts w:ascii="Times New Roman" w:hAnsi="Times New Roman" w:cs="Times New Roman"/>
        </w:rPr>
        <w:t xml:space="preserve">nauczania programowanego, </w:t>
      </w:r>
      <w:r w:rsidRPr="00B52782">
        <w:rPr>
          <w:rFonts w:ascii="Times New Roman" w:hAnsi="Times New Roman" w:cs="Times New Roman"/>
        </w:rPr>
        <w:t xml:space="preserve">także z zastosowaniem technologii informacyjnych. Ocena przydatności realizowanych mediów opierała się na analizie wyników kształcenia. </w:t>
      </w:r>
      <w:r w:rsidR="00882EFC" w:rsidRPr="00B52782">
        <w:rPr>
          <w:rFonts w:ascii="Times New Roman" w:hAnsi="Times New Roman" w:cs="Times New Roman"/>
        </w:rPr>
        <w:t>Opinii t</w:t>
      </w:r>
      <w:r w:rsidRPr="00B52782">
        <w:rPr>
          <w:rFonts w:ascii="Times New Roman" w:hAnsi="Times New Roman" w:cs="Times New Roman"/>
        </w:rPr>
        <w:t xml:space="preserve">raktowanego przedmiotowo ucznia nie </w:t>
      </w:r>
      <w:r w:rsidR="00882EFC" w:rsidRPr="00B52782">
        <w:rPr>
          <w:rFonts w:ascii="Times New Roman" w:hAnsi="Times New Roman" w:cs="Times New Roman"/>
        </w:rPr>
        <w:t>brano pod uwagę</w:t>
      </w:r>
      <w:r w:rsidRPr="00B52782">
        <w:rPr>
          <w:rFonts w:ascii="Times New Roman" w:hAnsi="Times New Roman" w:cs="Times New Roman"/>
        </w:rPr>
        <w:t xml:space="preserve">. </w:t>
      </w:r>
    </w:p>
    <w:p w:rsidR="00F27620" w:rsidRDefault="00761D8E" w:rsidP="00A67F2D">
      <w:pPr>
        <w:pStyle w:val="NormalnyWeb"/>
        <w:spacing w:before="0" w:beforeAutospacing="0" w:after="0" w:afterAutospacing="0" w:line="360" w:lineRule="auto"/>
        <w:ind w:firstLine="709"/>
        <w:jc w:val="both"/>
        <w:rPr>
          <w:rFonts w:ascii="Times New Roman" w:hAnsi="Times New Roman" w:cs="Times New Roman"/>
        </w:rPr>
      </w:pPr>
      <w:r w:rsidRPr="00B52782">
        <w:rPr>
          <w:rFonts w:ascii="Times New Roman" w:hAnsi="Times New Roman" w:cs="Times New Roman"/>
        </w:rPr>
        <w:t>Stanowisko</w:t>
      </w:r>
      <w:r w:rsidR="004C49FF" w:rsidRPr="00B52782">
        <w:rPr>
          <w:rFonts w:ascii="Times New Roman" w:hAnsi="Times New Roman" w:cs="Times New Roman"/>
        </w:rPr>
        <w:t xml:space="preserve"> B.</w:t>
      </w:r>
      <w:r w:rsidR="00541252" w:rsidRPr="00B52782">
        <w:rPr>
          <w:rFonts w:ascii="Times New Roman" w:hAnsi="Times New Roman" w:cs="Times New Roman"/>
        </w:rPr>
        <w:t> </w:t>
      </w:r>
      <w:r w:rsidR="004C49FF" w:rsidRPr="00B52782">
        <w:rPr>
          <w:rFonts w:ascii="Times New Roman" w:hAnsi="Times New Roman" w:cs="Times New Roman"/>
        </w:rPr>
        <w:t>F.</w:t>
      </w:r>
      <w:r w:rsidR="00541252" w:rsidRPr="00B52782">
        <w:rPr>
          <w:rFonts w:ascii="Times New Roman" w:hAnsi="Times New Roman" w:cs="Times New Roman"/>
        </w:rPr>
        <w:t> </w:t>
      </w:r>
      <w:r w:rsidR="004C49FF" w:rsidRPr="00B52782">
        <w:rPr>
          <w:rFonts w:ascii="Times New Roman" w:hAnsi="Times New Roman" w:cs="Times New Roman"/>
        </w:rPr>
        <w:t>Skinnera nigdy nie był</w:t>
      </w:r>
      <w:r w:rsidRPr="00B52782">
        <w:rPr>
          <w:rFonts w:ascii="Times New Roman" w:hAnsi="Times New Roman" w:cs="Times New Roman"/>
        </w:rPr>
        <w:t>o</w:t>
      </w:r>
      <w:r w:rsidR="004C49FF" w:rsidRPr="00B52782">
        <w:rPr>
          <w:rFonts w:ascii="Times New Roman" w:hAnsi="Times New Roman" w:cs="Times New Roman"/>
        </w:rPr>
        <w:t xml:space="preserve"> akceptowan</w:t>
      </w:r>
      <w:r w:rsidR="00882EFC" w:rsidRPr="00B52782">
        <w:rPr>
          <w:rFonts w:ascii="Times New Roman" w:hAnsi="Times New Roman" w:cs="Times New Roman"/>
        </w:rPr>
        <w:t>e</w:t>
      </w:r>
      <w:r w:rsidR="004C49FF" w:rsidRPr="00B52782">
        <w:rPr>
          <w:rFonts w:ascii="Times New Roman" w:hAnsi="Times New Roman" w:cs="Times New Roman"/>
        </w:rPr>
        <w:t xml:space="preserve"> przez wszystkich pedagogów. </w:t>
      </w:r>
      <w:r w:rsidR="006735FE" w:rsidRPr="00B52782">
        <w:rPr>
          <w:rFonts w:ascii="Times New Roman" w:hAnsi="Times New Roman" w:cs="Times New Roman"/>
        </w:rPr>
        <w:t>Wielu skłaniało się w kierunku konstruktywistycznych koncepcji J. S. Brunera, szczególnie po publikacji w</w:t>
      </w:r>
      <w:r w:rsidR="004C49FF" w:rsidRPr="00B52782">
        <w:rPr>
          <w:rFonts w:ascii="Times New Roman" w:hAnsi="Times New Roman" w:cs="Times New Roman"/>
        </w:rPr>
        <w:t xml:space="preserve"> 1966 r</w:t>
      </w:r>
      <w:r w:rsidR="006735FE" w:rsidRPr="00B52782">
        <w:rPr>
          <w:rFonts w:ascii="Times New Roman" w:hAnsi="Times New Roman" w:cs="Times New Roman"/>
        </w:rPr>
        <w:t>.</w:t>
      </w:r>
      <w:r w:rsidR="004C49FF" w:rsidRPr="00B52782">
        <w:rPr>
          <w:rFonts w:ascii="Times New Roman" w:hAnsi="Times New Roman" w:cs="Times New Roman"/>
        </w:rPr>
        <w:t xml:space="preserve"> </w:t>
      </w:r>
      <w:r w:rsidR="006735FE" w:rsidRPr="00B52782">
        <w:rPr>
          <w:rFonts w:ascii="Times New Roman" w:hAnsi="Times New Roman" w:cs="Times New Roman"/>
        </w:rPr>
        <w:t>książki</w:t>
      </w:r>
      <w:r w:rsidR="004C49FF" w:rsidRPr="00B52782">
        <w:rPr>
          <w:rFonts w:ascii="Times New Roman" w:hAnsi="Times New Roman" w:cs="Times New Roman"/>
        </w:rPr>
        <w:t xml:space="preserve"> „</w:t>
      </w:r>
      <w:r w:rsidR="004C49FF" w:rsidRPr="00B52782">
        <w:rPr>
          <w:rFonts w:ascii="Times New Roman" w:hAnsi="Times New Roman" w:cs="Times New Roman"/>
          <w:i/>
        </w:rPr>
        <w:t>W poszukiwaniu teorii nauczania”</w:t>
      </w:r>
      <w:r w:rsidR="006735FE" w:rsidRPr="00B52782">
        <w:rPr>
          <w:rFonts w:ascii="Times New Roman" w:hAnsi="Times New Roman" w:cs="Times New Roman"/>
          <w:i/>
        </w:rPr>
        <w:t xml:space="preserve"> oraz w </w:t>
      </w:r>
      <w:r w:rsidR="004C49FF" w:rsidRPr="00B52782">
        <w:rPr>
          <w:rFonts w:ascii="Times New Roman" w:hAnsi="Times New Roman" w:cs="Times New Roman"/>
        </w:rPr>
        <w:t>1973</w:t>
      </w:r>
      <w:r w:rsidR="004C49FF" w:rsidRPr="00B52782">
        <w:rPr>
          <w:rFonts w:ascii="Times New Roman" w:hAnsi="Times New Roman" w:cs="Times New Roman"/>
          <w:i/>
        </w:rPr>
        <w:t xml:space="preserve"> „Poza dostarczone informacje”</w:t>
      </w:r>
      <w:r w:rsidR="004C49FF" w:rsidRPr="00B52782">
        <w:rPr>
          <w:rFonts w:ascii="Times New Roman" w:hAnsi="Times New Roman" w:cs="Times New Roman"/>
        </w:rPr>
        <w:t xml:space="preserve">. </w:t>
      </w:r>
      <w:r w:rsidR="00777C2A">
        <w:rPr>
          <w:rFonts w:ascii="Times New Roman" w:hAnsi="Times New Roman" w:cs="Times New Roman"/>
        </w:rPr>
        <w:t>Przedstawione</w:t>
      </w:r>
      <w:r w:rsidR="004C49FF" w:rsidRPr="00B52782">
        <w:rPr>
          <w:rFonts w:ascii="Times New Roman" w:hAnsi="Times New Roman" w:cs="Times New Roman"/>
        </w:rPr>
        <w:t xml:space="preserve"> w nich poglądy diametralnie różniły się od </w:t>
      </w:r>
      <w:r w:rsidR="00172F1D" w:rsidRPr="00B52782">
        <w:rPr>
          <w:rFonts w:ascii="Times New Roman" w:hAnsi="Times New Roman" w:cs="Times New Roman"/>
        </w:rPr>
        <w:t>prezentowanych przez B.</w:t>
      </w:r>
      <w:r w:rsidR="00811F42" w:rsidRPr="00B52782">
        <w:rPr>
          <w:rFonts w:ascii="Times New Roman" w:hAnsi="Times New Roman" w:cs="Times New Roman"/>
        </w:rPr>
        <w:t> </w:t>
      </w:r>
      <w:r w:rsidR="004C49FF" w:rsidRPr="00B52782">
        <w:rPr>
          <w:rFonts w:ascii="Times New Roman" w:hAnsi="Times New Roman" w:cs="Times New Roman"/>
        </w:rPr>
        <w:t>F.</w:t>
      </w:r>
      <w:r w:rsidR="00811F42" w:rsidRPr="00B52782">
        <w:rPr>
          <w:rFonts w:ascii="Times New Roman" w:hAnsi="Times New Roman" w:cs="Times New Roman"/>
        </w:rPr>
        <w:t> </w:t>
      </w:r>
      <w:r w:rsidR="004C49FF" w:rsidRPr="00B52782">
        <w:rPr>
          <w:rFonts w:ascii="Times New Roman" w:hAnsi="Times New Roman" w:cs="Times New Roman"/>
        </w:rPr>
        <w:t xml:space="preserve">Skinnera. </w:t>
      </w:r>
    </w:p>
    <w:p w:rsidR="004C49FF" w:rsidRPr="00315B5E" w:rsidRDefault="00172F1D" w:rsidP="00A67F2D">
      <w:pPr>
        <w:pStyle w:val="NormalnyWeb"/>
        <w:spacing w:before="0" w:beforeAutospacing="0" w:after="0" w:afterAutospacing="0" w:line="360" w:lineRule="auto"/>
        <w:ind w:firstLine="709"/>
        <w:jc w:val="both"/>
        <w:rPr>
          <w:rFonts w:ascii="Times New Roman" w:hAnsi="Times New Roman" w:cs="Times New Roman"/>
          <w:color w:val="0000CC"/>
        </w:rPr>
      </w:pPr>
      <w:r w:rsidRPr="00315B5E">
        <w:rPr>
          <w:rFonts w:ascii="Times New Roman" w:hAnsi="Times New Roman" w:cs="Times New Roman"/>
          <w:b/>
          <w:color w:val="0000CC"/>
        </w:rPr>
        <w:t>J. S. </w:t>
      </w:r>
      <w:r w:rsidR="004C49FF" w:rsidRPr="00315B5E">
        <w:rPr>
          <w:rFonts w:ascii="Times New Roman" w:hAnsi="Times New Roman" w:cs="Times New Roman"/>
          <w:b/>
          <w:color w:val="0000CC"/>
        </w:rPr>
        <w:t>Bruner</w:t>
      </w:r>
      <w:r w:rsidR="00315B5E">
        <w:rPr>
          <w:rFonts w:ascii="Times New Roman" w:hAnsi="Times New Roman" w:cs="Times New Roman"/>
          <w:b/>
          <w:color w:val="0000CC"/>
        </w:rPr>
        <w:t xml:space="preserve"> (konstruktywista)</w:t>
      </w:r>
      <w:r w:rsidR="004C49FF" w:rsidRPr="00315B5E">
        <w:rPr>
          <w:rFonts w:ascii="Times New Roman" w:hAnsi="Times New Roman" w:cs="Times New Roman"/>
          <w:color w:val="0000CC"/>
        </w:rPr>
        <w:t xml:space="preserve"> </w:t>
      </w:r>
      <w:r w:rsidR="00F27620" w:rsidRPr="00315B5E">
        <w:rPr>
          <w:rFonts w:ascii="Times New Roman" w:hAnsi="Times New Roman" w:cs="Times New Roman"/>
          <w:color w:val="0000CC"/>
        </w:rPr>
        <w:t xml:space="preserve">(1978) </w:t>
      </w:r>
      <w:r w:rsidR="004C49FF" w:rsidRPr="00315B5E">
        <w:rPr>
          <w:rFonts w:ascii="Times New Roman" w:hAnsi="Times New Roman" w:cs="Times New Roman"/>
          <w:color w:val="0000CC"/>
        </w:rPr>
        <w:t xml:space="preserve">nie neguje ogólnej zasady bodziec – reakcja. Wykazuje jednak, że już małe dzieci uniezależniają się od bezpośredniej natury bodźca. </w:t>
      </w:r>
      <w:r w:rsidR="00761D8E" w:rsidRPr="00315B5E">
        <w:rPr>
          <w:rFonts w:ascii="Times New Roman" w:hAnsi="Times New Roman" w:cs="Times New Roman"/>
          <w:color w:val="0000CC"/>
        </w:rPr>
        <w:t>S</w:t>
      </w:r>
      <w:r w:rsidR="004C49FF" w:rsidRPr="00315B5E">
        <w:rPr>
          <w:rFonts w:ascii="Times New Roman" w:hAnsi="Times New Roman" w:cs="Times New Roman"/>
          <w:color w:val="0000CC"/>
        </w:rPr>
        <w:t>ygnały zewnętrzne info</w:t>
      </w:r>
      <w:r w:rsidR="00761D8E" w:rsidRPr="00315B5E">
        <w:rPr>
          <w:rFonts w:ascii="Times New Roman" w:hAnsi="Times New Roman" w:cs="Times New Roman"/>
          <w:color w:val="0000CC"/>
        </w:rPr>
        <w:t>rmują o sytuacjach problemowych, a p</w:t>
      </w:r>
      <w:r w:rsidR="004C49FF" w:rsidRPr="00315B5E">
        <w:rPr>
          <w:rFonts w:ascii="Times New Roman" w:hAnsi="Times New Roman" w:cs="Times New Roman"/>
          <w:color w:val="0000CC"/>
        </w:rPr>
        <w:t xml:space="preserve">oszukiwanie rozwiązań </w:t>
      </w:r>
      <w:r w:rsidR="00761D8E" w:rsidRPr="00315B5E">
        <w:rPr>
          <w:rFonts w:ascii="Times New Roman" w:hAnsi="Times New Roman" w:cs="Times New Roman"/>
          <w:color w:val="0000CC"/>
        </w:rPr>
        <w:t>uruchamia</w:t>
      </w:r>
      <w:r w:rsidR="004C49FF" w:rsidRPr="00315B5E">
        <w:rPr>
          <w:rFonts w:ascii="Times New Roman" w:hAnsi="Times New Roman" w:cs="Times New Roman"/>
          <w:color w:val="0000CC"/>
        </w:rPr>
        <w:t xml:space="preserve"> indywidualn</w:t>
      </w:r>
      <w:r w:rsidR="00761D8E" w:rsidRPr="00315B5E">
        <w:rPr>
          <w:rFonts w:ascii="Times New Roman" w:hAnsi="Times New Roman" w:cs="Times New Roman"/>
          <w:color w:val="0000CC"/>
        </w:rPr>
        <w:t>e</w:t>
      </w:r>
      <w:r w:rsidR="004C49FF" w:rsidRPr="00315B5E">
        <w:rPr>
          <w:rFonts w:ascii="Times New Roman" w:hAnsi="Times New Roman" w:cs="Times New Roman"/>
          <w:color w:val="0000CC"/>
        </w:rPr>
        <w:t xml:space="preserve"> strategi</w:t>
      </w:r>
      <w:r w:rsidR="00761D8E" w:rsidRPr="00315B5E">
        <w:rPr>
          <w:rFonts w:ascii="Times New Roman" w:hAnsi="Times New Roman" w:cs="Times New Roman"/>
          <w:color w:val="0000CC"/>
        </w:rPr>
        <w:t>e</w:t>
      </w:r>
      <w:r w:rsidR="004C49FF" w:rsidRPr="00315B5E">
        <w:rPr>
          <w:rFonts w:ascii="Times New Roman" w:hAnsi="Times New Roman" w:cs="Times New Roman"/>
          <w:color w:val="0000CC"/>
        </w:rPr>
        <w:t xml:space="preserve"> rozwiązywania problemów. Najczęściej wystarczy dedukcja oparta o wiedzę ujętą w strukturach poznawczych. Wiele problemów wymaga jednak zdobycia nowych informacji (korzystanie ze źródeł oraz samodzielne wykonywanie prób, doświadczeń lub eksperymentów). Na bazie wiedzy uprzedniej oraz uzyskiwanej na drodze doświadczeń, człowiek potrafi rozwiązywać problemy </w:t>
      </w:r>
      <w:r w:rsidR="00761D8E" w:rsidRPr="00315B5E">
        <w:rPr>
          <w:rFonts w:ascii="Times New Roman" w:hAnsi="Times New Roman" w:cs="Times New Roman"/>
          <w:color w:val="0000CC"/>
        </w:rPr>
        <w:t>–</w:t>
      </w:r>
      <w:r w:rsidR="004C49FF" w:rsidRPr="00315B5E">
        <w:rPr>
          <w:rFonts w:ascii="Times New Roman" w:hAnsi="Times New Roman" w:cs="Times New Roman"/>
          <w:color w:val="0000CC"/>
        </w:rPr>
        <w:t xml:space="preserve"> generować nową wiedzę </w:t>
      </w:r>
      <w:r w:rsidR="00761D8E" w:rsidRPr="00315B5E">
        <w:rPr>
          <w:rFonts w:ascii="Times New Roman" w:hAnsi="Times New Roman" w:cs="Times New Roman"/>
          <w:color w:val="0000CC"/>
        </w:rPr>
        <w:t>– p</w:t>
      </w:r>
      <w:r w:rsidR="004C49FF" w:rsidRPr="00315B5E">
        <w:rPr>
          <w:rFonts w:ascii="Times New Roman" w:hAnsi="Times New Roman" w:cs="Times New Roman"/>
          <w:color w:val="0000CC"/>
        </w:rPr>
        <w:t xml:space="preserve">otrafi </w:t>
      </w:r>
      <w:r w:rsidR="004C49FF" w:rsidRPr="00D12CDF">
        <w:rPr>
          <w:rFonts w:ascii="Times New Roman" w:hAnsi="Times New Roman" w:cs="Times New Roman"/>
          <w:b/>
          <w:i/>
          <w:color w:val="0000CC"/>
        </w:rPr>
        <w:t>wyjść poza dostarczone informacje</w:t>
      </w:r>
      <w:r w:rsidR="00836B24" w:rsidRPr="00315B5E">
        <w:rPr>
          <w:rFonts w:ascii="Times New Roman" w:hAnsi="Times New Roman" w:cs="Times New Roman"/>
          <w:color w:val="0000CC"/>
        </w:rPr>
        <w:t>.</w:t>
      </w:r>
    </w:p>
    <w:p w:rsidR="00C7319D" w:rsidRDefault="00C7319D" w:rsidP="00A67F2D">
      <w:pPr>
        <w:spacing w:line="360" w:lineRule="auto"/>
        <w:ind w:firstLine="709"/>
        <w:jc w:val="both"/>
        <w:rPr>
          <w:iCs/>
          <w:color w:val="0000CC"/>
        </w:rPr>
      </w:pPr>
      <w:r w:rsidRPr="00315B5E">
        <w:rPr>
          <w:color w:val="0000CC"/>
        </w:rPr>
        <w:lastRenderedPageBreak/>
        <w:t xml:space="preserve">Mając na uwadze możliwie pełne odwzorowanie rzeczywistości, </w:t>
      </w:r>
      <w:r w:rsidRPr="00D12CDF">
        <w:rPr>
          <w:b/>
          <w:color w:val="0000CC"/>
        </w:rPr>
        <w:t xml:space="preserve">w multimediach </w:t>
      </w:r>
      <w:r w:rsidR="008D5ED7" w:rsidRPr="00D12CDF">
        <w:rPr>
          <w:b/>
          <w:color w:val="0000CC"/>
        </w:rPr>
        <w:t xml:space="preserve">są </w:t>
      </w:r>
      <w:r w:rsidRPr="00D12CDF">
        <w:rPr>
          <w:b/>
          <w:color w:val="0000CC"/>
        </w:rPr>
        <w:t>st</w:t>
      </w:r>
      <w:r w:rsidRPr="00D12CDF">
        <w:rPr>
          <w:b/>
          <w:color w:val="0000CC"/>
        </w:rPr>
        <w:t>o</w:t>
      </w:r>
      <w:r w:rsidRPr="00D12CDF">
        <w:rPr>
          <w:b/>
          <w:color w:val="0000CC"/>
        </w:rPr>
        <w:t>sowane trzy podstawowe formy przekazu</w:t>
      </w:r>
      <w:r w:rsidR="00D12CDF">
        <w:rPr>
          <w:color w:val="0000CC"/>
        </w:rPr>
        <w:t xml:space="preserve"> (</w:t>
      </w:r>
      <w:r w:rsidRPr="00315B5E">
        <w:rPr>
          <w:color w:val="0000CC"/>
        </w:rPr>
        <w:t>grafika, dźwięk, film i animacja), których zn</w:t>
      </w:r>
      <w:r w:rsidRPr="00315B5E">
        <w:rPr>
          <w:color w:val="0000CC"/>
        </w:rPr>
        <w:t>a</w:t>
      </w:r>
      <w:r w:rsidRPr="00315B5E">
        <w:rPr>
          <w:color w:val="0000CC"/>
        </w:rPr>
        <w:t xml:space="preserve">czenie można uzasadnić, odwołując się do koncepcji J. S. Brunera. </w:t>
      </w:r>
      <w:r w:rsidR="008921C4" w:rsidRPr="00315B5E">
        <w:rPr>
          <w:color w:val="0000CC"/>
        </w:rPr>
        <w:t>Uważa</w:t>
      </w:r>
      <w:r w:rsidRPr="00315B5E">
        <w:rPr>
          <w:color w:val="0000CC"/>
        </w:rPr>
        <w:t xml:space="preserve"> on, że człowiek częściowo uniezależnia się od bezpośrednich bodźców, prz</w:t>
      </w:r>
      <w:r w:rsidRPr="00315B5E">
        <w:rPr>
          <w:color w:val="0000CC"/>
        </w:rPr>
        <w:t>e</w:t>
      </w:r>
      <w:r w:rsidRPr="00315B5E">
        <w:rPr>
          <w:color w:val="0000CC"/>
        </w:rPr>
        <w:t xml:space="preserve">chowując dawne doświadczenia w formie modelu świata. </w:t>
      </w:r>
      <w:r w:rsidRPr="00315B5E">
        <w:rPr>
          <w:iCs/>
          <w:color w:val="0000CC"/>
        </w:rPr>
        <w:t>Nie rejestr</w:t>
      </w:r>
      <w:r w:rsidRPr="00315B5E">
        <w:rPr>
          <w:iCs/>
          <w:color w:val="0000CC"/>
        </w:rPr>
        <w:t>u</w:t>
      </w:r>
      <w:r w:rsidRPr="00315B5E">
        <w:rPr>
          <w:iCs/>
          <w:color w:val="0000CC"/>
        </w:rPr>
        <w:t xml:space="preserve">je wiedzy, lecz ujmuje ją w </w:t>
      </w:r>
      <w:r w:rsidRPr="00315B5E">
        <w:rPr>
          <w:i/>
          <w:iCs/>
          <w:color w:val="0000CC"/>
        </w:rPr>
        <w:t>struktury poznawcze</w:t>
      </w:r>
      <w:r w:rsidRPr="00315B5E">
        <w:rPr>
          <w:iCs/>
          <w:color w:val="0000CC"/>
        </w:rPr>
        <w:t xml:space="preserve"> modyfikowane poprzez ciągły dopływ nowych informacji. </w:t>
      </w:r>
      <w:r w:rsidRPr="00315B5E">
        <w:rPr>
          <w:color w:val="0000CC"/>
        </w:rPr>
        <w:t>Konstr</w:t>
      </w:r>
      <w:r w:rsidRPr="00315B5E">
        <w:rPr>
          <w:color w:val="0000CC"/>
        </w:rPr>
        <w:t>u</w:t>
      </w:r>
      <w:r w:rsidRPr="00315B5E">
        <w:rPr>
          <w:color w:val="0000CC"/>
        </w:rPr>
        <w:t xml:space="preserve">owanie </w:t>
      </w:r>
      <w:r w:rsidRPr="00315B5E">
        <w:rPr>
          <w:i/>
          <w:color w:val="0000CC"/>
        </w:rPr>
        <w:t>reprezentacji rzeczywistości</w:t>
      </w:r>
      <w:r w:rsidRPr="00315B5E">
        <w:rPr>
          <w:color w:val="0000CC"/>
        </w:rPr>
        <w:t xml:space="preserve"> odbywa się za pomocą trzech metod: poprzez</w:t>
      </w:r>
      <w:r w:rsidRPr="00315B5E">
        <w:rPr>
          <w:iCs/>
          <w:color w:val="0000CC"/>
        </w:rPr>
        <w:t xml:space="preserve"> organ</w:t>
      </w:r>
      <w:r w:rsidRPr="00315B5E">
        <w:rPr>
          <w:iCs/>
          <w:color w:val="0000CC"/>
        </w:rPr>
        <w:t>i</w:t>
      </w:r>
      <w:r w:rsidRPr="00315B5E">
        <w:rPr>
          <w:iCs/>
          <w:color w:val="0000CC"/>
        </w:rPr>
        <w:t>zację wizualną, symboliczną i czynnościową</w:t>
      </w:r>
      <w:r w:rsidR="00836B24" w:rsidRPr="00315B5E">
        <w:rPr>
          <w:iCs/>
          <w:color w:val="0000CC"/>
        </w:rPr>
        <w:t xml:space="preserve"> (por. Bruner, 1974, s.32-34.)</w:t>
      </w:r>
      <w:r w:rsidRPr="00315B5E">
        <w:rPr>
          <w:iCs/>
          <w:color w:val="0000CC"/>
        </w:rPr>
        <w:t xml:space="preserve">. </w:t>
      </w:r>
    </w:p>
    <w:p w:rsidR="00D12CDF" w:rsidRDefault="00D12CDF" w:rsidP="00A67F2D">
      <w:pPr>
        <w:spacing w:line="360" w:lineRule="auto"/>
        <w:ind w:firstLine="709"/>
        <w:jc w:val="both"/>
        <w:rPr>
          <w:iCs/>
        </w:rPr>
      </w:pPr>
    </w:p>
    <w:p w:rsidR="00D12CDF" w:rsidRPr="00D12CDF" w:rsidRDefault="00D12CDF" w:rsidP="00A67F2D">
      <w:pPr>
        <w:spacing w:line="360" w:lineRule="auto"/>
        <w:ind w:firstLine="709"/>
        <w:jc w:val="both"/>
        <w:rPr>
          <w:iCs/>
        </w:rPr>
      </w:pPr>
      <w:r w:rsidRPr="00D12CDF">
        <w:rPr>
          <w:iCs/>
          <w:highlight w:val="yellow"/>
        </w:rPr>
        <w:t>Dla Biznesu Elektronicznego</w:t>
      </w:r>
      <w:r>
        <w:rPr>
          <w:iCs/>
        </w:rPr>
        <w:t xml:space="preserve"> (jest slajd z poniższym zestawieniem).</w:t>
      </w:r>
    </w:p>
    <w:p w:rsidR="00D12CDF" w:rsidRDefault="00D12CDF" w:rsidP="00A67F2D">
      <w:pPr>
        <w:spacing w:line="360" w:lineRule="auto"/>
        <w:ind w:firstLine="709"/>
        <w:jc w:val="both"/>
        <w:rPr>
          <w:iCs/>
          <w:color w:val="0000CC"/>
        </w:rPr>
      </w:pPr>
      <w:r w:rsidRPr="00315B5E">
        <w:rPr>
          <w:color w:val="0000CC"/>
        </w:rPr>
        <w:t>G</w:t>
      </w:r>
      <w:r w:rsidRPr="00315B5E">
        <w:rPr>
          <w:color w:val="0000CC"/>
        </w:rPr>
        <w:t>rafika</w:t>
      </w:r>
      <w:r>
        <w:rPr>
          <w:color w:val="0000CC"/>
        </w:rPr>
        <w:t xml:space="preserve"> - </w:t>
      </w:r>
      <w:r w:rsidRPr="00315B5E">
        <w:rPr>
          <w:iCs/>
          <w:color w:val="0000CC"/>
        </w:rPr>
        <w:t>organ</w:t>
      </w:r>
      <w:r w:rsidRPr="00315B5E">
        <w:rPr>
          <w:iCs/>
          <w:color w:val="0000CC"/>
        </w:rPr>
        <w:t>i</w:t>
      </w:r>
      <w:r w:rsidRPr="00315B5E">
        <w:rPr>
          <w:iCs/>
          <w:color w:val="0000CC"/>
        </w:rPr>
        <w:t>zacj</w:t>
      </w:r>
      <w:r>
        <w:rPr>
          <w:iCs/>
          <w:color w:val="0000CC"/>
        </w:rPr>
        <w:t>a</w:t>
      </w:r>
      <w:r w:rsidRPr="00315B5E">
        <w:rPr>
          <w:iCs/>
          <w:color w:val="0000CC"/>
        </w:rPr>
        <w:t xml:space="preserve"> wizualn</w:t>
      </w:r>
      <w:r>
        <w:rPr>
          <w:iCs/>
          <w:color w:val="0000CC"/>
        </w:rPr>
        <w:t>a,</w:t>
      </w:r>
    </w:p>
    <w:p w:rsidR="00D12CDF" w:rsidRDefault="00D12CDF" w:rsidP="00D12CDF">
      <w:pPr>
        <w:spacing w:line="360" w:lineRule="auto"/>
        <w:ind w:firstLine="709"/>
        <w:jc w:val="both"/>
        <w:rPr>
          <w:color w:val="0000CC"/>
        </w:rPr>
      </w:pPr>
      <w:r>
        <w:rPr>
          <w:color w:val="0000CC"/>
        </w:rPr>
        <w:t>D</w:t>
      </w:r>
      <w:r w:rsidRPr="00315B5E">
        <w:rPr>
          <w:color w:val="0000CC"/>
        </w:rPr>
        <w:t>źwięk</w:t>
      </w:r>
      <w:r>
        <w:rPr>
          <w:color w:val="0000CC"/>
        </w:rPr>
        <w:t xml:space="preserve"> i pismo – organizacja symboliczna,</w:t>
      </w:r>
    </w:p>
    <w:p w:rsidR="00D12CDF" w:rsidRPr="00D12CDF" w:rsidRDefault="00D12CDF" w:rsidP="00D12CDF">
      <w:pPr>
        <w:spacing w:line="360" w:lineRule="auto"/>
        <w:ind w:firstLine="709"/>
        <w:jc w:val="both"/>
      </w:pPr>
      <w:r>
        <w:rPr>
          <w:color w:val="0000CC"/>
        </w:rPr>
        <w:t>F</w:t>
      </w:r>
      <w:r w:rsidRPr="00315B5E">
        <w:rPr>
          <w:color w:val="0000CC"/>
        </w:rPr>
        <w:t>ilm i animacja</w:t>
      </w:r>
      <w:r>
        <w:rPr>
          <w:color w:val="0000CC"/>
        </w:rPr>
        <w:t xml:space="preserve"> – organizacja czynnościowa. </w:t>
      </w:r>
      <w:r w:rsidRPr="00D12CDF">
        <w:t>(Na slajdzie koncepcję Brunera uzupełniam o koncepcję A. Bandury)</w:t>
      </w:r>
    </w:p>
    <w:p w:rsidR="00D12CDF" w:rsidRPr="00315B5E" w:rsidRDefault="00D12CDF" w:rsidP="00A67F2D">
      <w:pPr>
        <w:spacing w:line="360" w:lineRule="auto"/>
        <w:ind w:firstLine="709"/>
        <w:jc w:val="both"/>
        <w:rPr>
          <w:iCs/>
          <w:color w:val="0000CC"/>
        </w:rPr>
      </w:pPr>
    </w:p>
    <w:p w:rsidR="00C7319D" w:rsidRPr="00B52782" w:rsidRDefault="00C7319D" w:rsidP="00A67F2D">
      <w:pPr>
        <w:spacing w:line="360" w:lineRule="auto"/>
        <w:ind w:firstLine="709"/>
        <w:jc w:val="both"/>
      </w:pPr>
      <w:r w:rsidRPr="00315B5E">
        <w:rPr>
          <w:iCs/>
          <w:color w:val="0000CC"/>
        </w:rPr>
        <w:t>Nie ulega wątpliwości, iż dwie pierwsze formy przekazu stymulują reprezentacje w</w:t>
      </w:r>
      <w:r w:rsidRPr="00315B5E">
        <w:rPr>
          <w:iCs/>
          <w:color w:val="0000CC"/>
        </w:rPr>
        <w:t>i</w:t>
      </w:r>
      <w:r w:rsidRPr="00315B5E">
        <w:rPr>
          <w:iCs/>
          <w:color w:val="0000CC"/>
        </w:rPr>
        <w:t xml:space="preserve">zualną i symboliczną. Uzasadnieniem stosowania multimediów, a w szczególności filmu edukacyjnego jako źródła stymulacji w obszarze organizacji czynnościowej </w:t>
      </w:r>
      <w:r w:rsidR="00C27396" w:rsidRPr="00315B5E">
        <w:rPr>
          <w:iCs/>
          <w:color w:val="0000CC"/>
        </w:rPr>
        <w:t>może być</w:t>
      </w:r>
      <w:r w:rsidRPr="00315B5E">
        <w:rPr>
          <w:iCs/>
          <w:color w:val="0000CC"/>
        </w:rPr>
        <w:t xml:space="preserve"> </w:t>
      </w:r>
      <w:r w:rsidRPr="00315B5E">
        <w:rPr>
          <w:b/>
          <w:iCs/>
          <w:color w:val="0000CC"/>
        </w:rPr>
        <w:t>„</w:t>
      </w:r>
      <w:r w:rsidRPr="00315B5E">
        <w:rPr>
          <w:b/>
          <w:i/>
          <w:color w:val="0000CC"/>
        </w:rPr>
        <w:t>Społec</w:t>
      </w:r>
      <w:r w:rsidRPr="00315B5E">
        <w:rPr>
          <w:b/>
          <w:i/>
          <w:color w:val="0000CC"/>
        </w:rPr>
        <w:t>z</w:t>
      </w:r>
      <w:r w:rsidRPr="00315B5E">
        <w:rPr>
          <w:b/>
          <w:i/>
          <w:color w:val="0000CC"/>
        </w:rPr>
        <w:t>na teoria uczenia się”</w:t>
      </w:r>
      <w:r w:rsidRPr="00315B5E">
        <w:rPr>
          <w:i/>
          <w:color w:val="0000CC"/>
        </w:rPr>
        <w:t xml:space="preserve"> </w:t>
      </w:r>
      <w:r w:rsidRPr="00315B5E">
        <w:rPr>
          <w:b/>
          <w:color w:val="0000CC"/>
        </w:rPr>
        <w:t>A. Bandury</w:t>
      </w:r>
      <w:r w:rsidRPr="00315B5E">
        <w:rPr>
          <w:color w:val="0000CC"/>
        </w:rPr>
        <w:t xml:space="preserve">. Dowodzi </w:t>
      </w:r>
      <w:r w:rsidR="000A40AC" w:rsidRPr="00315B5E">
        <w:rPr>
          <w:color w:val="0000CC"/>
        </w:rPr>
        <w:t xml:space="preserve">on, iż dokładna obserwacja, a </w:t>
      </w:r>
      <w:r w:rsidRPr="00315B5E">
        <w:rPr>
          <w:color w:val="0000CC"/>
        </w:rPr>
        <w:t>następnie modelowanie procesów w mózgu jest równie skuteczne jak rzeczywiste man</w:t>
      </w:r>
      <w:r w:rsidRPr="00315B5E">
        <w:rPr>
          <w:color w:val="0000CC"/>
        </w:rPr>
        <w:t>i</w:t>
      </w:r>
      <w:r w:rsidRPr="00315B5E">
        <w:rPr>
          <w:color w:val="0000CC"/>
        </w:rPr>
        <w:t>pulowanie przedmiotami podczas uczenia się czynności</w:t>
      </w:r>
      <w:r w:rsidR="0046132F" w:rsidRPr="00B52782">
        <w:t xml:space="preserve"> (por. Arends, 2000, s.290-297).</w:t>
      </w:r>
    </w:p>
    <w:p w:rsidR="00C27396" w:rsidRPr="00315B5E" w:rsidRDefault="00C7319D" w:rsidP="00A67F2D">
      <w:pPr>
        <w:spacing w:line="360" w:lineRule="auto"/>
        <w:ind w:firstLine="709"/>
        <w:jc w:val="both"/>
        <w:rPr>
          <w:color w:val="0000CC"/>
        </w:rPr>
      </w:pPr>
      <w:r w:rsidRPr="00315B5E">
        <w:rPr>
          <w:color w:val="0000CC"/>
        </w:rPr>
        <w:t>Odpowiednio opracowane filmy i animacje stymulują organizację czynności</w:t>
      </w:r>
      <w:r w:rsidRPr="00315B5E">
        <w:rPr>
          <w:color w:val="0000CC"/>
        </w:rPr>
        <w:t>o</w:t>
      </w:r>
      <w:r w:rsidR="00BA31F1" w:rsidRPr="00315B5E">
        <w:rPr>
          <w:color w:val="0000CC"/>
        </w:rPr>
        <w:t>wą, s</w:t>
      </w:r>
      <w:r w:rsidRPr="00315B5E">
        <w:rPr>
          <w:color w:val="0000CC"/>
        </w:rPr>
        <w:t>ą jedynym medium edukacyjnym umożliwia</w:t>
      </w:r>
      <w:r w:rsidR="000A40AC" w:rsidRPr="00315B5E">
        <w:rPr>
          <w:color w:val="0000CC"/>
        </w:rPr>
        <w:t xml:space="preserve">jącym nabywanie umiejętności (o charakterze </w:t>
      </w:r>
      <w:r w:rsidRPr="00315B5E">
        <w:rPr>
          <w:color w:val="0000CC"/>
        </w:rPr>
        <w:t xml:space="preserve">manualnym) z pominięciem bezpośrednich ćwiczeń oraz </w:t>
      </w:r>
      <w:r w:rsidR="00F5329C" w:rsidRPr="00315B5E">
        <w:rPr>
          <w:color w:val="0000CC"/>
        </w:rPr>
        <w:t xml:space="preserve">pokazów i </w:t>
      </w:r>
      <w:r w:rsidRPr="00315B5E">
        <w:rPr>
          <w:color w:val="0000CC"/>
        </w:rPr>
        <w:t xml:space="preserve">demonstracji wykonywanych przez nauczyciela. </w:t>
      </w:r>
    </w:p>
    <w:p w:rsidR="00C7319D" w:rsidRPr="00B52782" w:rsidRDefault="00C7319D" w:rsidP="00A67F2D">
      <w:pPr>
        <w:spacing w:line="360" w:lineRule="auto"/>
        <w:ind w:firstLine="709"/>
        <w:jc w:val="both"/>
      </w:pPr>
      <w:r w:rsidRPr="00315B5E">
        <w:rPr>
          <w:b/>
          <w:color w:val="0000CC"/>
        </w:rPr>
        <w:t>Teoria konstruktywistyczna w ujęciu J. S. Brunera pozwala zatem na formułowanie wni</w:t>
      </w:r>
      <w:r w:rsidRPr="00315B5E">
        <w:rPr>
          <w:b/>
          <w:color w:val="0000CC"/>
        </w:rPr>
        <w:t>o</w:t>
      </w:r>
      <w:r w:rsidRPr="00315B5E">
        <w:rPr>
          <w:b/>
          <w:color w:val="0000CC"/>
        </w:rPr>
        <w:t>sków dotyczących wpływu poszczególnych form przekazu multimedialnego na kształtowanie się indywidualnych systemów reprezentacji. Podejście to wydaje się isto</w:t>
      </w:r>
      <w:r w:rsidRPr="00315B5E">
        <w:rPr>
          <w:b/>
          <w:color w:val="0000CC"/>
        </w:rPr>
        <w:t>t</w:t>
      </w:r>
      <w:r w:rsidRPr="00315B5E">
        <w:rPr>
          <w:b/>
          <w:color w:val="0000CC"/>
        </w:rPr>
        <w:t xml:space="preserve">ne także ze względu na wyraźny związek z </w:t>
      </w:r>
      <w:r w:rsidRPr="00315B5E">
        <w:rPr>
          <w:b/>
          <w:i/>
          <w:color w:val="0000CC"/>
        </w:rPr>
        <w:t>koncepcją trzech kanałów transmisji sygnałów niewerbalnych</w:t>
      </w:r>
      <w:r w:rsidRPr="00315B5E">
        <w:rPr>
          <w:b/>
          <w:color w:val="0000CC"/>
        </w:rPr>
        <w:t xml:space="preserve"> (wizualny, audytywny i kinestetyczny)</w:t>
      </w:r>
      <w:r w:rsidRPr="00B52782">
        <w:t xml:space="preserve"> A. J. Bieracha</w:t>
      </w:r>
      <w:r w:rsidR="00F54522" w:rsidRPr="00B52782">
        <w:t xml:space="preserve"> (1996, s.37)</w:t>
      </w:r>
      <w:r w:rsidRPr="00B52782">
        <w:t>. Konce</w:t>
      </w:r>
      <w:r w:rsidRPr="00B52782">
        <w:t>p</w:t>
      </w:r>
      <w:r w:rsidRPr="00B52782">
        <w:t>cja ta uzasadnia poszukiwania ukierunkowane n</w:t>
      </w:r>
      <w:r w:rsidR="0087252E" w:rsidRPr="00B52782">
        <w:t xml:space="preserve">a określenie rozwiązań, które w </w:t>
      </w:r>
      <w:r w:rsidRPr="00B52782">
        <w:t>obrębie poszczególnych form przekazu mogą stanowić odpowiednik komunikatów niewerba</w:t>
      </w:r>
      <w:r w:rsidRPr="00B52782">
        <w:t>l</w:t>
      </w:r>
      <w:r w:rsidRPr="00B52782">
        <w:t>nych generowanych przez nauczyciela</w:t>
      </w:r>
      <w:r w:rsidR="00F65747" w:rsidRPr="00B52782">
        <w:t xml:space="preserve"> (por. J. Jędryczkowski, 2006, s.114-122)</w:t>
      </w:r>
      <w:r w:rsidRPr="00B52782">
        <w:t>.</w:t>
      </w:r>
    </w:p>
    <w:p w:rsidR="00C7319D" w:rsidRPr="00315B5E" w:rsidRDefault="00C7319D" w:rsidP="00A67F2D">
      <w:pPr>
        <w:spacing w:line="360" w:lineRule="auto"/>
        <w:ind w:firstLine="709"/>
        <w:jc w:val="both"/>
        <w:rPr>
          <w:color w:val="0000CC"/>
        </w:rPr>
      </w:pPr>
      <w:r w:rsidRPr="00315B5E">
        <w:rPr>
          <w:color w:val="0000CC"/>
        </w:rPr>
        <w:lastRenderedPageBreak/>
        <w:t>W przekazie tradycyjnym informacje docierają do ucznia na dwóch poziomach: merytorycznym oraz niewerbalnym. Każda jednostka lekcyjna jest swoistym spektaklem, w kt</w:t>
      </w:r>
      <w:r w:rsidRPr="00315B5E">
        <w:rPr>
          <w:color w:val="0000CC"/>
        </w:rPr>
        <w:t>ó</w:t>
      </w:r>
      <w:r w:rsidRPr="00315B5E">
        <w:rPr>
          <w:color w:val="0000CC"/>
        </w:rPr>
        <w:t>rym oprócz słów nauczyciel poprzez modyfikację swojego głosu, gesty oraz kontakt wzrokowy kieruje procesami uwagi warunkującymi z</w:t>
      </w:r>
      <w:r w:rsidRPr="00315B5E">
        <w:rPr>
          <w:color w:val="0000CC"/>
        </w:rPr>
        <w:t>a</w:t>
      </w:r>
      <w:r w:rsidRPr="00315B5E">
        <w:rPr>
          <w:color w:val="0000CC"/>
        </w:rPr>
        <w:t>pamiętywanie.</w:t>
      </w:r>
    </w:p>
    <w:p w:rsidR="00C7319D" w:rsidRPr="00B52782" w:rsidRDefault="00C7319D" w:rsidP="00A67F2D">
      <w:pPr>
        <w:spacing w:line="360" w:lineRule="auto"/>
        <w:ind w:firstLine="709"/>
        <w:jc w:val="both"/>
      </w:pPr>
      <w:r w:rsidRPr="00B52782">
        <w:t>Wzrost popularności kształcenia zdalnego sprawia, iż dla coraz większej liczby osób kontakt z przekazem edukacyjnym ogranicza się wyłącznie do obcowania z treści</w:t>
      </w:r>
      <w:r w:rsidRPr="00B52782">
        <w:t>a</w:t>
      </w:r>
      <w:r w:rsidRPr="00B52782">
        <w:t xml:space="preserve">mi, których źródłem jest komputer. </w:t>
      </w:r>
      <w:r w:rsidR="000C5613" w:rsidRPr="00B52782">
        <w:t>Komunikaty</w:t>
      </w:r>
      <w:r w:rsidRPr="00B52782">
        <w:t xml:space="preserve"> w formie tekstu i grafiki najczęściej nie </w:t>
      </w:r>
      <w:r w:rsidR="00540F9A">
        <w:t>uwzględniają</w:t>
      </w:r>
      <w:r w:rsidRPr="00B52782">
        <w:t xml:space="preserve"> tych stymulacji, które w sposób niewerbalny zapewnia kontakt z naucz</w:t>
      </w:r>
      <w:r w:rsidRPr="00B52782">
        <w:t>y</w:t>
      </w:r>
      <w:r w:rsidRPr="00B52782">
        <w:t>cielem. Jednak odpowiednie zestawienie szeregu symboli, kolorów, elementów graficznych i animacji z treściami udostępnianymi w multimediach może pełnić podobne funkcje, jak komunikaty niewerbalne gener</w:t>
      </w:r>
      <w:r w:rsidRPr="00B52782">
        <w:t>o</w:t>
      </w:r>
      <w:r w:rsidRPr="00B52782">
        <w:t>wane przez człowieka</w:t>
      </w:r>
      <w:r w:rsidR="00086AD1" w:rsidRPr="00B52782">
        <w:t xml:space="preserve"> (por. Jędryczkowski, 2008, s.100-101)</w:t>
      </w:r>
      <w:r w:rsidRPr="00B52782">
        <w:t>.</w:t>
      </w:r>
    </w:p>
    <w:p w:rsidR="00C7319D" w:rsidRPr="00B52782" w:rsidRDefault="00C7319D" w:rsidP="00A67F2D">
      <w:pPr>
        <w:spacing w:line="360" w:lineRule="auto"/>
        <w:ind w:firstLine="709"/>
        <w:jc w:val="both"/>
      </w:pPr>
      <w:r w:rsidRPr="00B52782">
        <w:t>Ze wszystkich form przekazu, którymi operują multimedia, film umożliwia najpe</w:t>
      </w:r>
      <w:r w:rsidRPr="00B52782">
        <w:t>ł</w:t>
      </w:r>
      <w:r w:rsidRPr="00B52782">
        <w:t>niejsze odwzorowanie komunikatów niewerbalnych. Jeśli widoczny jest nauczyciel – do uczniów docierają jego gesty, mimika itp. W przypadku filmu ekranowego (udźwięk</w:t>
      </w:r>
      <w:r w:rsidRPr="00B52782">
        <w:t>o</w:t>
      </w:r>
      <w:r w:rsidRPr="00B52782">
        <w:t>wiony zapis czynności wykonywanych przez nauczyciela na ekranie komputera) dostępne są oddziaływania uzyskiwane poprzez modyfikację głosu (ekspresja, emocje) oraz gesty wykonywane ku</w:t>
      </w:r>
      <w:r w:rsidRPr="00B52782">
        <w:t>r</w:t>
      </w:r>
      <w:r w:rsidRPr="00B52782">
        <w:t>sorem myszy. Występujące w przekazie animacje, jaskrawy kolor lub wskaźniki stymulują uwagę mimowolną (oraz w pewnych sytuacjach wolicj</w:t>
      </w:r>
      <w:r w:rsidRPr="00B52782">
        <w:t>o</w:t>
      </w:r>
      <w:r w:rsidRPr="00B52782">
        <w:t>nalną)</w:t>
      </w:r>
      <w:r w:rsidR="0043561B" w:rsidRPr="00B52782">
        <w:t xml:space="preserve"> (por. Zimbardo, 1999)</w:t>
      </w:r>
      <w:r w:rsidRPr="00B52782">
        <w:t>, podobnie jak komunikaty niewerbalne stosowane przez nauczyciela.</w:t>
      </w:r>
    </w:p>
    <w:p w:rsidR="00C7319D" w:rsidRPr="00B52782" w:rsidRDefault="00C7319D" w:rsidP="00A67F2D">
      <w:pPr>
        <w:spacing w:line="360" w:lineRule="auto"/>
        <w:ind w:firstLine="709"/>
        <w:jc w:val="both"/>
      </w:pPr>
      <w:r w:rsidRPr="00B52782">
        <w:t>Film dydaktyczny wprzęgnięty w hipertekstowe struktury multimediów udostępni</w:t>
      </w:r>
      <w:r w:rsidRPr="00B52782">
        <w:t>a</w:t>
      </w:r>
      <w:r w:rsidRPr="00B52782">
        <w:t>nych za pośrednictwem platformy e-learningowej może być odtwarzany w dowolnym czasie. Regulacja parametrów przekazu zapewnia indywi</w:t>
      </w:r>
      <w:r w:rsidR="002C5232" w:rsidRPr="00B52782">
        <w:t xml:space="preserve">dualizację tempa uczenia się, a </w:t>
      </w:r>
      <w:r w:rsidRPr="00B52782">
        <w:t>zastosowanie struktur hipertekstowych sprawia, iż możliwy jest natychmiastowy dostęp do logicznej struktury materiału kształcenia.</w:t>
      </w:r>
    </w:p>
    <w:p w:rsidR="00580911" w:rsidRPr="00B52782" w:rsidRDefault="00580911" w:rsidP="00A67F2D">
      <w:pPr>
        <w:spacing w:line="360" w:lineRule="auto"/>
        <w:ind w:firstLine="709"/>
        <w:jc w:val="both"/>
      </w:pPr>
      <w:r w:rsidRPr="00B52782">
        <w:t>Upowszechnienie komputerów osobistych pod koniec lat siedemdziesiątych zmobilizowało wszystkich badaczy zajmujących się konstruowaniem edukacyjnych maszyn kształcąco-testujących. Pojawiło się doskonałe narzędzie, które zgodnie z założeniami nauczania programowanego miało „wtłaczać” wiedzę do umysłów młodego pokolenia oraz na</w:t>
      </w:r>
      <w:r w:rsidR="007D5336">
        <w:t xml:space="preserve"> </w:t>
      </w:r>
      <w:r w:rsidRPr="00B52782">
        <w:t>bieżąco sprawdzać poziom jej przyswojenia.</w:t>
      </w:r>
    </w:p>
    <w:p w:rsidR="00580911" w:rsidRPr="00B52782" w:rsidRDefault="00580911" w:rsidP="00A67F2D">
      <w:pPr>
        <w:spacing w:line="360" w:lineRule="auto"/>
        <w:ind w:firstLine="709"/>
        <w:jc w:val="both"/>
      </w:pPr>
      <w:r w:rsidRPr="00B52782">
        <w:t xml:space="preserve">Perspektywa wykorzystania komputera jako narzędzia automatyzującego nauczanie podające, wykluczającego własną interpretację przekazywanej wiedzy oraz umożliwiającego, w systemach totalitarnych, powszechną indoktrynację nie odpowiadało wielu naukowcom. </w:t>
      </w:r>
    </w:p>
    <w:p w:rsidR="00580911" w:rsidRPr="00B52782" w:rsidRDefault="00580911" w:rsidP="00A67F2D">
      <w:pPr>
        <w:spacing w:line="360" w:lineRule="auto"/>
        <w:ind w:firstLine="709"/>
        <w:jc w:val="both"/>
      </w:pPr>
      <w:r w:rsidRPr="00B52782">
        <w:t xml:space="preserve">Wśród nich znajdował się </w:t>
      </w:r>
      <w:r w:rsidRPr="00315B5E">
        <w:rPr>
          <w:b/>
          <w:color w:val="0000CC"/>
        </w:rPr>
        <w:t xml:space="preserve">S. Papert – </w:t>
      </w:r>
      <w:r w:rsidRPr="00315B5E">
        <w:rPr>
          <w:color w:val="0000CC"/>
        </w:rPr>
        <w:t>uczeń i współpracownik J. Piageta, matematyk i informatyk, zwolennik nauczania problemowego.</w:t>
      </w:r>
      <w:r w:rsidRPr="00B52782">
        <w:t xml:space="preserve"> Od samego początku widział zupełnie inne </w:t>
      </w:r>
      <w:r w:rsidRPr="00B52782">
        <w:lastRenderedPageBreak/>
        <w:t xml:space="preserve">zastosowanie dla komputerów w szkole. W nauczaniu problemowym przed uczniem stawia się zadanie, którego realizacja wykracza poza jego aktualne możliwości. Odpowiednio zmotywowany musi zapoznać się z literaturą, często wykonuje szereg doświadczeń. Trud włożony oraz satysfakcja z rozwiązania problemu sprawia, iż uzyskana tą drogą nowa wiedza (zgodnie z założeniami konstruktywizmu) lokuje się w strukturach pamięci długotrwałej. </w:t>
      </w:r>
    </w:p>
    <w:p w:rsidR="00580911" w:rsidRPr="00315B5E" w:rsidRDefault="00580911" w:rsidP="00A67F2D">
      <w:pPr>
        <w:spacing w:line="360" w:lineRule="auto"/>
        <w:ind w:firstLine="709"/>
        <w:jc w:val="both"/>
        <w:rPr>
          <w:color w:val="0000CC"/>
        </w:rPr>
      </w:pPr>
      <w:r w:rsidRPr="00B52782">
        <w:t xml:space="preserve">Prawidłowości dotyczące nauczania problemowego oraz fascynacja zdolnością uczenia się małych dzieci sprawiły, iż </w:t>
      </w:r>
      <w:r w:rsidRPr="00315B5E">
        <w:rPr>
          <w:color w:val="0000CC"/>
        </w:rPr>
        <w:t>S. Papert opracował dla nich prosty język programowania – LOGO. Zgodnie z senten</w:t>
      </w:r>
      <w:r w:rsidR="002C4C70" w:rsidRPr="00315B5E">
        <w:rPr>
          <w:color w:val="0000CC"/>
        </w:rPr>
        <w:t>cją Seneki „docendo discimus” (ucząc, sami się uczymy)</w:t>
      </w:r>
      <w:r w:rsidRPr="00315B5E">
        <w:rPr>
          <w:color w:val="0000CC"/>
        </w:rPr>
        <w:t xml:space="preserve"> przyjął, że to uczeń powinien programować (uczyć) komputer.</w:t>
      </w:r>
    </w:p>
    <w:p w:rsidR="00580911" w:rsidRPr="00B52782" w:rsidRDefault="00580911" w:rsidP="00A67F2D">
      <w:pPr>
        <w:spacing w:line="360" w:lineRule="auto"/>
        <w:ind w:firstLine="709"/>
        <w:jc w:val="both"/>
      </w:pPr>
      <w:r w:rsidRPr="00B52782">
        <w:t>Język ten w najprostszej postaci był zbiorem komend (koniecznie w języku narodowym ucznia) wydawanych „żółwiowi” – kursorowi na ekranie. Uczeń podawał kierunek oraz liczbę kroków. Przemieszczający się żółw kreślił za sobą różne linie.</w:t>
      </w:r>
    </w:p>
    <w:p w:rsidR="00580911" w:rsidRPr="00B52782" w:rsidRDefault="00580911" w:rsidP="00A67F2D">
      <w:pPr>
        <w:spacing w:line="360" w:lineRule="auto"/>
        <w:ind w:firstLine="709"/>
        <w:jc w:val="both"/>
      </w:pPr>
      <w:r w:rsidRPr="00B52782">
        <w:t>Zaproponowana przez niego koncepcja procesu nauczania-uczenia się była całkowitą odwrotnością koncepcji behawiorystycznej. Jako przykład może posłużyć lekcja z komputerem, na której uczniowie mieli opanować umiejętność rysowania domu bez odrywania długopisu od kartki. Zwolennik nauczania programowanego na wstępie zapowiedziałby, że: „dzisiaj komputer nauczy was rysować dom”, na lekcji S.</w:t>
      </w:r>
      <w:r w:rsidR="007D5336">
        <w:t> </w:t>
      </w:r>
      <w:r w:rsidRPr="00B52782">
        <w:t>Paperta zapowiedź przyjmowała postać: „dzisiaj nauczycie komputer rysować dom”.</w:t>
      </w:r>
    </w:p>
    <w:p w:rsidR="00580911" w:rsidRPr="00315B5E" w:rsidRDefault="00580911" w:rsidP="00A67F2D">
      <w:pPr>
        <w:spacing w:line="360" w:lineRule="auto"/>
        <w:ind w:firstLine="709"/>
        <w:jc w:val="both"/>
        <w:rPr>
          <w:color w:val="0000CC"/>
        </w:rPr>
      </w:pPr>
      <w:r w:rsidRPr="00315B5E">
        <w:rPr>
          <w:color w:val="0000CC"/>
        </w:rPr>
        <w:t xml:space="preserve">W procesie uczenia się wg S. Paperta, uczeń najpierw zastanawia się, jakie czynności musi wykonać, efekty rozważań notuje w formie rysunku, schematu (algorytmu), a następnie przekształca na komendy języka LOGO. Pojawiający się na ekranie rysunek weryfikuje poprawność przyjętych założeń. </w:t>
      </w:r>
    </w:p>
    <w:p w:rsidR="00580911" w:rsidRPr="00B52782" w:rsidRDefault="00580911" w:rsidP="00A67F2D">
      <w:pPr>
        <w:spacing w:line="360" w:lineRule="auto"/>
        <w:ind w:firstLine="709"/>
        <w:jc w:val="both"/>
        <w:rPr>
          <w:i/>
        </w:rPr>
      </w:pPr>
      <w:r w:rsidRPr="00B52782">
        <w:t xml:space="preserve">Komputer stał się zatem „zwierciadłem”, w którym odbijają efekty myślenia, w którym widać błędy w przyjętych strategiach rozwiązywania problemów, a </w:t>
      </w:r>
      <w:r w:rsidRPr="00315B5E">
        <w:rPr>
          <w:i/>
          <w:color w:val="0000CC"/>
        </w:rPr>
        <w:t>widząc własne błędy można natychmiast likwidować ich przyczyny</w:t>
      </w:r>
      <w:r w:rsidRPr="00B52782">
        <w:rPr>
          <w:i/>
        </w:rPr>
        <w:t xml:space="preserve">. </w:t>
      </w:r>
      <w:r w:rsidRPr="00B52782">
        <w:t xml:space="preserve">Uczniowie koncentrując się na opracowaniu programu, np. narzędzia ułatwiającego skomplikowane obliczenia matematyczce sami muszą rozwiązywać liczne problemy, korzystać z literatury oraz weryfikować przyjęte na wstępie koncepcje. Często, gdy program </w:t>
      </w:r>
      <w:r w:rsidR="007D5336">
        <w:t>jest</w:t>
      </w:r>
      <w:r w:rsidRPr="00B52782">
        <w:t xml:space="preserve"> już gotowy stwierdza</w:t>
      </w:r>
      <w:r w:rsidR="007D5336">
        <w:t>ją</w:t>
      </w:r>
      <w:r w:rsidRPr="00B52782">
        <w:t xml:space="preserve">, </w:t>
      </w:r>
      <w:r w:rsidR="007D5336">
        <w:t>że przestał być</w:t>
      </w:r>
      <w:r w:rsidRPr="00B52782">
        <w:t xml:space="preserve"> potrzebny, bowiem </w:t>
      </w:r>
      <w:r w:rsidR="007B0C82">
        <w:t>„</w:t>
      </w:r>
      <w:r w:rsidRPr="00315B5E">
        <w:rPr>
          <w:i/>
          <w:color w:val="0000CC"/>
        </w:rPr>
        <w:t>ucząc komputer nauczyli się sami!</w:t>
      </w:r>
      <w:r w:rsidR="007B0C82">
        <w:rPr>
          <w:i/>
        </w:rPr>
        <w:t>”</w:t>
      </w:r>
    </w:p>
    <w:p w:rsidR="00580911" w:rsidRPr="00B52782" w:rsidRDefault="00580911" w:rsidP="00A67F2D">
      <w:pPr>
        <w:spacing w:line="360" w:lineRule="auto"/>
        <w:ind w:firstLine="709"/>
        <w:jc w:val="both"/>
      </w:pPr>
      <w:r w:rsidRPr="00B52782">
        <w:t>Proces programowania wiąże się z opracowywaniem złożonych algorytmów. Uczniowie analizujący ich znaczenie szybko odkrywa</w:t>
      </w:r>
      <w:r w:rsidR="00B6625B">
        <w:t>ją</w:t>
      </w:r>
      <w:r w:rsidRPr="00B52782">
        <w:t xml:space="preserve">, iż widzą na ekranie zapis własnych procesów myślowych – </w:t>
      </w:r>
      <w:r w:rsidRPr="00315B5E">
        <w:rPr>
          <w:i/>
          <w:color w:val="0000CC"/>
        </w:rPr>
        <w:t>zaczyna</w:t>
      </w:r>
      <w:r w:rsidR="00B6625B" w:rsidRPr="00315B5E">
        <w:rPr>
          <w:i/>
          <w:color w:val="0000CC"/>
        </w:rPr>
        <w:t>ją</w:t>
      </w:r>
      <w:r w:rsidRPr="00315B5E">
        <w:rPr>
          <w:i/>
          <w:color w:val="0000CC"/>
        </w:rPr>
        <w:t xml:space="preserve"> myśleć o własnym myśleniu</w:t>
      </w:r>
      <w:r w:rsidRPr="00B52782">
        <w:t xml:space="preserve">. Refleksji takiej oczekiwał S. Papert, twierdząc, że nawet małe dziecko może stać się epistemologiem, może zacząć </w:t>
      </w:r>
      <w:r w:rsidRPr="00B52782">
        <w:lastRenderedPageBreak/>
        <w:t xml:space="preserve">myśleć o własnym myśleniu, co jest warunkiem świadomego dążenia do coraz większej jego sprawności. </w:t>
      </w:r>
    </w:p>
    <w:p w:rsidR="00580911" w:rsidRPr="00315B5E" w:rsidRDefault="00580911" w:rsidP="00A67F2D">
      <w:pPr>
        <w:spacing w:line="360" w:lineRule="auto"/>
        <w:ind w:firstLine="709"/>
        <w:jc w:val="both"/>
        <w:rPr>
          <w:color w:val="0000CC"/>
        </w:rPr>
      </w:pPr>
      <w:r w:rsidRPr="00315B5E">
        <w:rPr>
          <w:color w:val="0000CC"/>
        </w:rPr>
        <w:t>Idee konstruktywistów oraz koncepcje zawarte w opracowanej przez S.</w:t>
      </w:r>
      <w:r w:rsidR="00986C29" w:rsidRPr="00315B5E">
        <w:rPr>
          <w:color w:val="0000CC"/>
        </w:rPr>
        <w:t> </w:t>
      </w:r>
      <w:r w:rsidRPr="00315B5E">
        <w:rPr>
          <w:color w:val="0000CC"/>
        </w:rPr>
        <w:t xml:space="preserve">Paperta </w:t>
      </w:r>
      <w:r w:rsidR="00AA508F" w:rsidRPr="00315B5E">
        <w:rPr>
          <w:color w:val="0000CC"/>
        </w:rPr>
        <w:t xml:space="preserve">książce </w:t>
      </w:r>
      <w:r w:rsidRPr="00315B5E">
        <w:rPr>
          <w:color w:val="0000CC"/>
        </w:rPr>
        <w:t>„</w:t>
      </w:r>
      <w:r w:rsidR="00AA508F" w:rsidRPr="00315B5E">
        <w:rPr>
          <w:i/>
          <w:color w:val="0000CC"/>
        </w:rPr>
        <w:t>Burze</w:t>
      </w:r>
      <w:r w:rsidRPr="00315B5E">
        <w:rPr>
          <w:i/>
          <w:color w:val="0000CC"/>
        </w:rPr>
        <w:t xml:space="preserve"> mózgów</w:t>
      </w:r>
      <w:r w:rsidRPr="00315B5E">
        <w:rPr>
          <w:color w:val="0000CC"/>
        </w:rPr>
        <w:t>”</w:t>
      </w:r>
      <w:r w:rsidR="006E5B54" w:rsidRPr="00315B5E">
        <w:rPr>
          <w:color w:val="0000CC"/>
        </w:rPr>
        <w:t xml:space="preserve"> (1996) </w:t>
      </w:r>
      <w:r w:rsidRPr="00315B5E">
        <w:rPr>
          <w:color w:val="0000CC"/>
        </w:rPr>
        <w:t xml:space="preserve">przyczyniły się do odejścia </w:t>
      </w:r>
      <w:r w:rsidRPr="00D12CDF">
        <w:t>w edukacji</w:t>
      </w:r>
      <w:r w:rsidRPr="00315B5E">
        <w:rPr>
          <w:color w:val="0000CC"/>
        </w:rPr>
        <w:t xml:space="preserve"> od podstawowych założeń nauczania programowanego. Zmianie ulęgło spojrzenie na rolę i miejsce komputera </w:t>
      </w:r>
      <w:r w:rsidRPr="00D12CDF">
        <w:t>w szkole.</w:t>
      </w:r>
      <w:r w:rsidRPr="00315B5E">
        <w:rPr>
          <w:color w:val="0000CC"/>
        </w:rPr>
        <w:t xml:space="preserve"> Przestał on być maszyną kształcąco-testującą. </w:t>
      </w:r>
      <w:r w:rsidR="00986C29" w:rsidRPr="00315B5E">
        <w:rPr>
          <w:color w:val="0000CC"/>
        </w:rPr>
        <w:t>Obecnie w</w:t>
      </w:r>
      <w:r w:rsidRPr="00315B5E">
        <w:rPr>
          <w:color w:val="0000CC"/>
        </w:rPr>
        <w:t>spomaga indywidualny rozwój jednostki, jej poszukiwania ukierunkowane na rozwiązywanie problemów o różnym stopniu złożoności. Uczeń na powrót stał się podmiotem w procesie kształcenia. Komputerowi przypadła rola narzędzia do: wyszukiwania, sortowania, przetwarzania, archiwizacji oraz wizualizacji informacji, a także komunikowania się.</w:t>
      </w:r>
    </w:p>
    <w:p w:rsidR="00C7276C" w:rsidRPr="00EF15AC" w:rsidRDefault="00C7319D" w:rsidP="00C7276C">
      <w:pPr>
        <w:spacing w:line="360" w:lineRule="auto"/>
        <w:ind w:firstLine="709"/>
        <w:jc w:val="both"/>
        <w:rPr>
          <w:color w:val="0000CC"/>
        </w:rPr>
      </w:pPr>
      <w:r w:rsidRPr="00B52782">
        <w:t xml:space="preserve">Sytuacja, w której uczeń wchodzi w interakcje z mediami elektronicznymi niesie ogromny potencjał. Odwzorowana jest idealna sytuacja – w procesie edukacyjnym uczestniczy wyłącznie uczeń i mistrz. </w:t>
      </w:r>
      <w:r w:rsidRPr="00EF15AC">
        <w:rPr>
          <w:color w:val="0000CC"/>
        </w:rPr>
        <w:t xml:space="preserve">Udostępnianie multimediów edukacyjnych poprzez platformy e-learningowe pozwala na stałe modyfikowanie treści oraz formy przekazu. Cecha ta sprawia, iż medium może być, w zależności od potrzeb, dostosowywane do wymogów odbiorców o zróżnicowanych możliwościach i preferencjach poznawczych. Realizowana jest w ten sposób </w:t>
      </w:r>
      <w:r w:rsidR="002A1919" w:rsidRPr="00EF15AC">
        <w:rPr>
          <w:color w:val="0000CC"/>
        </w:rPr>
        <w:t>idea</w:t>
      </w:r>
      <w:r w:rsidRPr="00EF15AC">
        <w:rPr>
          <w:color w:val="0000CC"/>
        </w:rPr>
        <w:t xml:space="preserve"> indywidualizacj</w:t>
      </w:r>
      <w:r w:rsidR="002A1919" w:rsidRPr="00EF15AC">
        <w:rPr>
          <w:color w:val="0000CC"/>
        </w:rPr>
        <w:t>i</w:t>
      </w:r>
      <w:r w:rsidRPr="00EF15AC">
        <w:rPr>
          <w:color w:val="0000CC"/>
        </w:rPr>
        <w:t xml:space="preserve"> procesu kształcenia oraz personalizacj</w:t>
      </w:r>
      <w:r w:rsidR="002A1919" w:rsidRPr="00EF15AC">
        <w:rPr>
          <w:color w:val="0000CC"/>
        </w:rPr>
        <w:t>i</w:t>
      </w:r>
      <w:r w:rsidRPr="00EF15AC">
        <w:rPr>
          <w:color w:val="0000CC"/>
        </w:rPr>
        <w:t xml:space="preserve"> interfejsu użytkownika.</w:t>
      </w:r>
      <w:r w:rsidR="00986C29" w:rsidRPr="00EF15AC">
        <w:rPr>
          <w:color w:val="0000CC"/>
        </w:rPr>
        <w:t xml:space="preserve"> </w:t>
      </w:r>
    </w:p>
    <w:p w:rsidR="007E1397" w:rsidRPr="00B52782" w:rsidRDefault="007E1397" w:rsidP="00C7276C">
      <w:pPr>
        <w:spacing w:line="360" w:lineRule="auto"/>
        <w:ind w:firstLine="709"/>
        <w:jc w:val="both"/>
      </w:pPr>
      <w:r w:rsidRPr="0075786F">
        <w:t xml:space="preserve">Stosowanie mechanizmów pozwalających regulować natężenie bodźców będących nośnikami treści przekazu zapewnia </w:t>
      </w:r>
      <w:r w:rsidRPr="00316DDA">
        <w:t>wszystkim odpowiednie warunki percepcji, poszerzając krąg potencjalnych odbiorców o osoby o zróżnicowanych możliwościach poznawczych (por. Gardner, 2002). Przejawem indywidualizacji jest także możliwość samodzielnego wyboru formy przekazu. Wybór ten nie jest wprawdzie tożsamy z określeniem preferencji związanych z dominującym systemem reprezentacji</w:t>
      </w:r>
      <w:r w:rsidR="007B0C82">
        <w:t>,</w:t>
      </w:r>
      <w:r w:rsidRPr="00316DDA">
        <w:t xml:space="preserve"> jednak, jak podaje H.</w:t>
      </w:r>
      <w:r w:rsidRPr="00316DDA">
        <w:rPr>
          <w:b/>
          <w:bCs/>
        </w:rPr>
        <w:t> </w:t>
      </w:r>
      <w:r w:rsidRPr="00316DDA">
        <w:t>Gardner, wskazuje na określony profil poznawczy</w:t>
      </w:r>
      <w:r w:rsidRPr="00316DDA">
        <w:rPr>
          <w:iCs/>
        </w:rPr>
        <w:t>, czyli preferencje ukierunkowane na korzystanie z określonych form przekazu w procesie uczenia się (</w:t>
      </w:r>
      <w:r w:rsidRPr="00316DDA">
        <w:t>tamże, 2002).</w:t>
      </w:r>
      <w:r w:rsidRPr="00B52782">
        <w:t xml:space="preserve"> </w:t>
      </w:r>
    </w:p>
    <w:p w:rsidR="00C7319D" w:rsidRPr="00B52782" w:rsidRDefault="00C7319D" w:rsidP="00986C29">
      <w:pPr>
        <w:spacing w:line="360" w:lineRule="auto"/>
        <w:ind w:firstLine="709"/>
        <w:jc w:val="both"/>
      </w:pPr>
      <w:r w:rsidRPr="00B52782">
        <w:t xml:space="preserve">W multimediach, ze względów praktycznych, szczególnie skuteczne wydaje się rozwiązanie bazujące na metodach stosowanych w psychologii humanistycznej i oparte na uwzględnianiu indywidualnych doświadczeniach osób uczących się (istotne szczególnie w przypadku kształcenia dorosłych) </w:t>
      </w:r>
      <w:r w:rsidRPr="00B52782">
        <w:rPr>
          <w:lang/>
        </w:rPr>
        <w:t>(</w:t>
      </w:r>
      <w:r w:rsidR="000D6F92" w:rsidRPr="00B52782">
        <w:rPr>
          <w:lang/>
        </w:rPr>
        <w:t xml:space="preserve">por. </w:t>
      </w:r>
      <w:r w:rsidRPr="00B52782">
        <w:rPr>
          <w:lang/>
        </w:rPr>
        <w:t>Merleau-Ponty, 2001, s.7; Kozielecki, 2000, s.263)</w:t>
      </w:r>
      <w:r w:rsidRPr="00B52782">
        <w:t xml:space="preserve">. Po zapoznaniu się ze wszystkimi formami przekazu oraz dostępnym zakresem i sposobami regulacji, osoby uczące się samodzielnie dokonują wyboru jednej z nich. Uzasadnione wydaje się jednak pozostawienie możliwość dostępu do pozostałych form przekazu, co jest zgodne z przytaczanymi przez R. Sternberga badaniami F. </w:t>
      </w:r>
      <w:bookmarkStart w:id="1" w:name="OLE_LINK3"/>
      <w:r w:rsidRPr="00B52782">
        <w:t>Craik</w:t>
      </w:r>
      <w:bookmarkEnd w:id="1"/>
      <w:r w:rsidRPr="00B52782">
        <w:t xml:space="preserve">a i R. Lockharta. Według tych </w:t>
      </w:r>
      <w:r w:rsidRPr="00B52782">
        <w:lastRenderedPageBreak/>
        <w:t>badaczy, w przypadku utrwalania pewnej partii materiału, wyraźne efekty przynosi znalezienie więcej niż jednego sposobu uczenia się, co jest bardziej efektywne niż wielokrotne powtarzanie materiału w taki sam sposób (Sternberg, 2001, s.190-192).</w:t>
      </w:r>
    </w:p>
    <w:p w:rsidR="00C7319D" w:rsidRPr="00B52782" w:rsidRDefault="00C7319D" w:rsidP="00A67F2D">
      <w:pPr>
        <w:spacing w:line="360" w:lineRule="auto"/>
        <w:ind w:firstLine="709"/>
        <w:jc w:val="both"/>
      </w:pPr>
      <w:r w:rsidRPr="00B52782">
        <w:t xml:space="preserve">Mając na uwadze szeroki zakres zastosowań multimediów, a w szczególności możliwość wykorzystywania ich na dowolnym szczeblu kształcenia, warto pamiętać o założeniach piagetowskiej teorii rozwoju, czego wyrazem powinno być </w:t>
      </w:r>
      <w:r w:rsidR="00ED6844" w:rsidRPr="00B52782">
        <w:t>uwzgl</w:t>
      </w:r>
      <w:r w:rsidR="00E21E60" w:rsidRPr="00B52782">
        <w:t>ę</w:t>
      </w:r>
      <w:r w:rsidR="00ED6844" w:rsidRPr="00B52782">
        <w:t>dnianie</w:t>
      </w:r>
      <w:r w:rsidRPr="00B52782">
        <w:t xml:space="preserve"> mechanizmów diagnostycznych. Prowadzenie wstępnej diagnozy ma na celu dopasowanie stopnia trudności w do indywidualnych strategii poznawczych, charakteryzujących uczniów w określonym stadium rozwoju, a także dostosowania do aktualnego stanu wiedzy uprzedniej (por. Juszczyk, 2002, s.70-73; Okoń, 1998, s.137-140; Sternberg, 2001, s.342-344). </w:t>
      </w:r>
      <w:r w:rsidR="00482983" w:rsidRPr="00B52782">
        <w:t>Ustawiczna</w:t>
      </w:r>
      <w:r w:rsidRPr="00B52782">
        <w:t xml:space="preserve"> analiza czynności wykonywanych przez ucznia jest odpowiedzią na postulowany przez L. S. Wygotskiego wymóg stosowania diagnozy dynamicznej, która w przypadku trudności dostarcza uczniowi wskazówek kierujących jego działaniem w sposób ułatwiający rozwiązanie problemu (por. </w:t>
      </w:r>
      <w:r w:rsidRPr="00B52782">
        <w:rPr>
          <w:rFonts w:cs="Arial"/>
          <w:lang/>
        </w:rPr>
        <w:t>Sternberg, 2001, s.352</w:t>
      </w:r>
      <w:r w:rsidRPr="00B52782">
        <w:t>).</w:t>
      </w:r>
    </w:p>
    <w:p w:rsidR="00C7319D" w:rsidRPr="00B52782" w:rsidRDefault="00C7319D" w:rsidP="003347EB">
      <w:pPr>
        <w:spacing w:line="360" w:lineRule="auto"/>
        <w:ind w:firstLine="709"/>
        <w:jc w:val="both"/>
      </w:pPr>
      <w:r w:rsidRPr="00EF15AC">
        <w:rPr>
          <w:color w:val="0000CC"/>
        </w:rPr>
        <w:t xml:space="preserve">Zastosowanie </w:t>
      </w:r>
      <w:r w:rsidRPr="0070750B">
        <w:rPr>
          <w:b/>
          <w:color w:val="0000CC"/>
        </w:rPr>
        <w:t>hipertekstowych</w:t>
      </w:r>
      <w:r w:rsidRPr="00EF15AC">
        <w:rPr>
          <w:color w:val="0000CC"/>
        </w:rPr>
        <w:t xml:space="preserve"> mechanizmów do wyszukiwania informacji znacznie upraszcza proces uczenia się, skraca jego czas oraz ukazuje często niedostrzegalne relacje, np. w alfabetycznej strukturze słowników i encyklopedii. Mechanizm hipertekstu pozwala na samodzielny wybór treści. W przypadku starszych uczniów zbędna staje się zatem diagnoza, której celem jest przydział stopnia trudności w udostępnionej partii materiału. Trafiając na nowe bądź trudne pojęcia, sami uaktywniają odnośniki (hiperłącza) z odpowiednimi wyjaśnieniami. Pobieżnie traktują treści znane i oczywiste. Osiągana w ten sposób indywidualizacja procesu uczenia się rzutuje bezpośrednio na tempo i komfort pracy.</w:t>
      </w:r>
      <w:r w:rsidR="00986C29" w:rsidRPr="00B52782">
        <w:t xml:space="preserve"> </w:t>
      </w:r>
      <w:r w:rsidRPr="00B52782">
        <w:t xml:space="preserve">Przydział określonego stopnia trudności oraz wybór jednej z trzech form przekazu sprawia, iż </w:t>
      </w:r>
      <w:r w:rsidR="00A9727D" w:rsidRPr="00B52782">
        <w:t>udost</w:t>
      </w:r>
      <w:r w:rsidR="00986C29" w:rsidRPr="00B52782">
        <w:t>ę</w:t>
      </w:r>
      <w:r w:rsidR="00A9727D" w:rsidRPr="00B52782">
        <w:t>pniona</w:t>
      </w:r>
      <w:r w:rsidRPr="00B52782">
        <w:t xml:space="preserve"> zostaje indywidualnie dobrana partia materiału, która jest prezentowana w sposób najbardziej zbliżony do preferowanego przez osobę uczącą się. </w:t>
      </w:r>
    </w:p>
    <w:p w:rsidR="003E0A24" w:rsidRPr="00EF15AC" w:rsidRDefault="003E0A24" w:rsidP="003347EB">
      <w:pPr>
        <w:spacing w:line="360" w:lineRule="auto"/>
        <w:ind w:firstLine="709"/>
        <w:jc w:val="both"/>
        <w:rPr>
          <w:color w:val="0000CC"/>
        </w:rPr>
      </w:pPr>
      <w:r w:rsidRPr="00EF15AC">
        <w:rPr>
          <w:color w:val="0000CC"/>
        </w:rPr>
        <w:t xml:space="preserve">Warunkiem poznania otaczającej rzeczywistości </w:t>
      </w:r>
      <w:r w:rsidR="00AF70CB" w:rsidRPr="00EF15AC">
        <w:rPr>
          <w:color w:val="0000CC"/>
        </w:rPr>
        <w:t>jest uaktywnienie</w:t>
      </w:r>
      <w:r w:rsidRPr="00EF15AC">
        <w:rPr>
          <w:color w:val="0000CC"/>
        </w:rPr>
        <w:t xml:space="preserve"> proces</w:t>
      </w:r>
      <w:r w:rsidR="00AF70CB" w:rsidRPr="00EF15AC">
        <w:rPr>
          <w:color w:val="0000CC"/>
        </w:rPr>
        <w:t>ów</w:t>
      </w:r>
      <w:r w:rsidRPr="00EF15AC">
        <w:rPr>
          <w:color w:val="0000CC"/>
        </w:rPr>
        <w:t xml:space="preserve"> uwagi. </w:t>
      </w:r>
      <w:r w:rsidR="00986C29" w:rsidRPr="00EF15AC">
        <w:rPr>
          <w:color w:val="0000CC"/>
        </w:rPr>
        <w:t>U</w:t>
      </w:r>
      <w:r w:rsidRPr="00EF15AC">
        <w:rPr>
          <w:color w:val="0000CC"/>
        </w:rPr>
        <w:t>kierunkowanie uwagi poprzez wykorzystanie mechanizmów dostę</w:t>
      </w:r>
      <w:r w:rsidRPr="00EF15AC">
        <w:rPr>
          <w:color w:val="0000CC"/>
        </w:rPr>
        <w:t>p</w:t>
      </w:r>
      <w:r w:rsidRPr="00EF15AC">
        <w:rPr>
          <w:color w:val="0000CC"/>
        </w:rPr>
        <w:t xml:space="preserve">nych w przekazach multimedialnych może mieć wpływ na proces uczenia się, sprzyjając zapamiętywaniu najistotniejszych treści </w:t>
      </w:r>
      <w:r w:rsidR="00986C29" w:rsidRPr="00EF15AC">
        <w:rPr>
          <w:color w:val="0000CC"/>
        </w:rPr>
        <w:t>kształcenia</w:t>
      </w:r>
      <w:r w:rsidRPr="00EF15AC">
        <w:rPr>
          <w:color w:val="0000CC"/>
        </w:rPr>
        <w:t>.</w:t>
      </w:r>
    </w:p>
    <w:p w:rsidR="00986C29" w:rsidRPr="00B52782" w:rsidRDefault="003E0A24" w:rsidP="003347EB">
      <w:pPr>
        <w:spacing w:line="360" w:lineRule="auto"/>
        <w:ind w:firstLine="709"/>
        <w:jc w:val="both"/>
      </w:pPr>
      <w:r w:rsidRPr="00D26019">
        <w:t xml:space="preserve">Psychologowie zgadzają się, że: </w:t>
      </w:r>
      <w:r w:rsidRPr="00EF15AC">
        <w:rPr>
          <w:b/>
          <w:iCs/>
          <w:color w:val="0000CC"/>
        </w:rPr>
        <w:t>ze wszystkiego, co dzieje się wokół, człowiek staje się świadomy tylko tego, na czym koncentruje uwagę</w:t>
      </w:r>
      <w:r w:rsidR="00D565F3" w:rsidRPr="00D26019">
        <w:rPr>
          <w:iCs/>
        </w:rPr>
        <w:t xml:space="preserve"> (</w:t>
      </w:r>
      <w:r w:rsidR="00D565F3" w:rsidRPr="00D26019">
        <w:rPr>
          <w:lang/>
        </w:rPr>
        <w:t xml:space="preserve">Zimbardo, </w:t>
      </w:r>
      <w:r w:rsidR="00D8071B" w:rsidRPr="00D26019">
        <w:t>1999</w:t>
      </w:r>
      <w:r w:rsidR="00D565F3" w:rsidRPr="00D26019">
        <w:t xml:space="preserve">, </w:t>
      </w:r>
      <w:r w:rsidR="00D8071B" w:rsidRPr="00D26019">
        <w:rPr>
          <w:lang/>
        </w:rPr>
        <w:t>s.</w:t>
      </w:r>
      <w:r w:rsidR="00D565F3" w:rsidRPr="00D26019">
        <w:t>285</w:t>
      </w:r>
      <w:r w:rsidR="00D565F3" w:rsidRPr="00D26019">
        <w:rPr>
          <w:iCs/>
        </w:rPr>
        <w:t>)</w:t>
      </w:r>
      <w:r w:rsidRPr="00D26019">
        <w:t>,</w:t>
      </w:r>
      <w:r w:rsidRPr="00B52782">
        <w:t xml:space="preserve"> </w:t>
      </w:r>
      <w:r w:rsidR="00986C29" w:rsidRPr="00B52782">
        <w:t>stad</w:t>
      </w:r>
      <w:r w:rsidRPr="00B52782">
        <w:t xml:space="preserve"> warunkiem uczenia się (zapamiętania – kodowania) dowolnych informacji (wiadomości i umiejętności) jest koncentracja i utrzymanie uwagi na bodźcach będących ich nośnikami</w:t>
      </w:r>
      <w:r w:rsidR="00D565F3" w:rsidRPr="00B52782">
        <w:t xml:space="preserve"> (</w:t>
      </w:r>
      <w:r w:rsidR="00BC319D" w:rsidRPr="00B52782">
        <w:t>p</w:t>
      </w:r>
      <w:r w:rsidR="00DE598E" w:rsidRPr="00B52782">
        <w:t xml:space="preserve">or. </w:t>
      </w:r>
      <w:r w:rsidR="00D565F3" w:rsidRPr="00D26019">
        <w:t>Włodarski</w:t>
      </w:r>
      <w:r w:rsidR="003413FA" w:rsidRPr="00D26019">
        <w:t>, 1996, s.31-35;</w:t>
      </w:r>
      <w:r w:rsidR="00D565F3" w:rsidRPr="00D26019">
        <w:t xml:space="preserve"> Wygotski, 1989, s.90; </w:t>
      </w:r>
      <w:r w:rsidR="00D8071B" w:rsidRPr="00D26019">
        <w:rPr>
          <w:lang/>
        </w:rPr>
        <w:t xml:space="preserve">Zimbardo, </w:t>
      </w:r>
      <w:r w:rsidR="00D8071B" w:rsidRPr="00D26019">
        <w:t xml:space="preserve">1999, </w:t>
      </w:r>
      <w:r w:rsidR="00D8071B" w:rsidRPr="00D26019">
        <w:rPr>
          <w:lang/>
        </w:rPr>
        <w:t>s.</w:t>
      </w:r>
      <w:r w:rsidR="00D565F3" w:rsidRPr="00D26019">
        <w:t>285)</w:t>
      </w:r>
      <w:r w:rsidRPr="00D26019">
        <w:t>.</w:t>
      </w:r>
      <w:r w:rsidRPr="00B52782">
        <w:t xml:space="preserve"> </w:t>
      </w:r>
      <w:r w:rsidR="00986C29" w:rsidRPr="00B52782">
        <w:t xml:space="preserve">Można zatem </w:t>
      </w:r>
      <w:r w:rsidR="00986C29" w:rsidRPr="00B52782">
        <w:lastRenderedPageBreak/>
        <w:t>zakładać, iż profil poznawczy odbiorcy uwzględnia podatność na oddziaływania rozwiązań koncentrujących i utrzymujących uwagę, właściwe dla wybranej formy przekazu.</w:t>
      </w:r>
    </w:p>
    <w:p w:rsidR="003E0A24" w:rsidRPr="00EF15AC" w:rsidRDefault="003E0A24" w:rsidP="003347EB">
      <w:pPr>
        <w:spacing w:line="360" w:lineRule="auto"/>
        <w:ind w:firstLine="709"/>
        <w:jc w:val="both"/>
        <w:rPr>
          <w:color w:val="0000CC"/>
        </w:rPr>
      </w:pPr>
      <w:r w:rsidRPr="00424CC0">
        <w:t xml:space="preserve">W procesie uczenia się </w:t>
      </w:r>
      <w:r w:rsidR="00AF70CB" w:rsidRPr="00424CC0">
        <w:t>szczególnie ważna jest</w:t>
      </w:r>
      <w:r w:rsidRPr="00424CC0">
        <w:t xml:space="preserve"> stymulacja </w:t>
      </w:r>
      <w:r w:rsidRPr="00EF15AC">
        <w:rPr>
          <w:b/>
          <w:color w:val="0000CC"/>
        </w:rPr>
        <w:t>przetwarzania mim</w:t>
      </w:r>
      <w:r w:rsidRPr="00EF15AC">
        <w:rPr>
          <w:b/>
          <w:color w:val="0000CC"/>
        </w:rPr>
        <w:t>o</w:t>
      </w:r>
      <w:r w:rsidRPr="00EF15AC">
        <w:rPr>
          <w:b/>
          <w:color w:val="0000CC"/>
        </w:rPr>
        <w:t>wolnego</w:t>
      </w:r>
      <w:r w:rsidR="00D565F3" w:rsidRPr="00424CC0">
        <w:t xml:space="preserve"> (</w:t>
      </w:r>
      <w:r w:rsidR="00D8071B" w:rsidRPr="00424CC0">
        <w:t>p</w:t>
      </w:r>
      <w:r w:rsidR="00D565F3" w:rsidRPr="00424CC0">
        <w:t xml:space="preserve">or. </w:t>
      </w:r>
      <w:r w:rsidR="00D8071B" w:rsidRPr="00424CC0">
        <w:rPr>
          <w:lang/>
        </w:rPr>
        <w:t xml:space="preserve">Zimbardo, </w:t>
      </w:r>
      <w:r w:rsidR="00D8071B" w:rsidRPr="00424CC0">
        <w:t xml:space="preserve">1999, </w:t>
      </w:r>
      <w:r w:rsidR="00D8071B" w:rsidRPr="00424CC0">
        <w:rPr>
          <w:lang/>
        </w:rPr>
        <w:t>s.</w:t>
      </w:r>
      <w:r w:rsidR="00D565F3" w:rsidRPr="00424CC0">
        <w:t>279-281)</w:t>
      </w:r>
      <w:r w:rsidR="00AF70CB" w:rsidRPr="00424CC0">
        <w:t xml:space="preserve">. </w:t>
      </w:r>
      <w:r w:rsidRPr="00424CC0">
        <w:t>Zaobserwowano</w:t>
      </w:r>
      <w:r w:rsidRPr="00B52782">
        <w:t xml:space="preserve">, iż </w:t>
      </w:r>
      <w:r w:rsidRPr="00EF15AC">
        <w:rPr>
          <w:color w:val="0000CC"/>
        </w:rPr>
        <w:t>uw</w:t>
      </w:r>
      <w:r w:rsidRPr="00EF15AC">
        <w:rPr>
          <w:color w:val="0000CC"/>
        </w:rPr>
        <w:t>a</w:t>
      </w:r>
      <w:r w:rsidRPr="00EF15AC">
        <w:rPr>
          <w:color w:val="0000CC"/>
        </w:rPr>
        <w:t>ga zwracana jest automatycznie na te bodźce ze środowiska, które są intensywne, nowe, zmienne i ni</w:t>
      </w:r>
      <w:r w:rsidRPr="00EF15AC">
        <w:rPr>
          <w:color w:val="0000CC"/>
        </w:rPr>
        <w:t>e</w:t>
      </w:r>
      <w:r w:rsidRPr="00EF15AC">
        <w:rPr>
          <w:color w:val="0000CC"/>
        </w:rPr>
        <w:t>oczekiwane lub na te, które są wyraziste i szczególne</w:t>
      </w:r>
      <w:r w:rsidR="00D8071B" w:rsidRPr="00B52782">
        <w:t xml:space="preserve"> (</w:t>
      </w:r>
      <w:r w:rsidR="00CD1714" w:rsidRPr="00B52782">
        <w:t>tamże</w:t>
      </w:r>
      <w:r w:rsidR="006166BC" w:rsidRPr="00B52782">
        <w:t>, s.285</w:t>
      </w:r>
      <w:r w:rsidR="00D8071B" w:rsidRPr="00B52782">
        <w:t>)</w:t>
      </w:r>
      <w:r w:rsidRPr="00B52782">
        <w:t xml:space="preserve">. </w:t>
      </w:r>
      <w:r w:rsidR="00AF70CB" w:rsidRPr="00B52782">
        <w:t>Mając na względzie</w:t>
      </w:r>
      <w:r w:rsidRPr="00B52782">
        <w:t xml:space="preserve"> realizacj</w:t>
      </w:r>
      <w:r w:rsidR="00AF70CB" w:rsidRPr="00B52782">
        <w:t>ę</w:t>
      </w:r>
      <w:r w:rsidRPr="00B52782">
        <w:t xml:space="preserve"> </w:t>
      </w:r>
      <w:r w:rsidR="00AF70CB" w:rsidRPr="00B52782">
        <w:t>mediów edukacyjnych uwzględniających ten typ stymulacji,</w:t>
      </w:r>
      <w:r w:rsidRPr="00B52782">
        <w:t xml:space="preserve"> </w:t>
      </w:r>
      <w:r w:rsidR="00AF70CB" w:rsidRPr="00B52782">
        <w:t xml:space="preserve">przydatne </w:t>
      </w:r>
      <w:r w:rsidRPr="00B52782">
        <w:t xml:space="preserve">wydają się </w:t>
      </w:r>
      <w:r w:rsidRPr="00EF15AC">
        <w:rPr>
          <w:color w:val="0000CC"/>
        </w:rPr>
        <w:t>rozwiązania stosowane przez twórców reklam w celu wymuszenia koncentracji uw</w:t>
      </w:r>
      <w:r w:rsidRPr="00EF15AC">
        <w:rPr>
          <w:color w:val="0000CC"/>
        </w:rPr>
        <w:t>a</w:t>
      </w:r>
      <w:r w:rsidRPr="00EF15AC">
        <w:rPr>
          <w:color w:val="0000CC"/>
        </w:rPr>
        <w:t xml:space="preserve">gi, np. na nazwie produktu lub odtwarzanym sloganie. </w:t>
      </w:r>
      <w:r w:rsidR="00FF1B0A" w:rsidRPr="00EF15AC">
        <w:rPr>
          <w:color w:val="0000CC"/>
        </w:rPr>
        <w:t xml:space="preserve">Najczęściej </w:t>
      </w:r>
      <w:r w:rsidR="008A2A0E" w:rsidRPr="00EF15AC">
        <w:rPr>
          <w:color w:val="0000CC"/>
        </w:rPr>
        <w:t xml:space="preserve">są </w:t>
      </w:r>
      <w:r w:rsidR="00FF1B0A" w:rsidRPr="00EF15AC">
        <w:rPr>
          <w:color w:val="0000CC"/>
        </w:rPr>
        <w:t>stosowane</w:t>
      </w:r>
      <w:r w:rsidRPr="00EF15AC">
        <w:rPr>
          <w:color w:val="0000CC"/>
        </w:rPr>
        <w:t>:</w:t>
      </w:r>
    </w:p>
    <w:p w:rsidR="003E0A24" w:rsidRPr="00EF15AC" w:rsidRDefault="003E0A24" w:rsidP="003347EB">
      <w:pPr>
        <w:numPr>
          <w:ilvl w:val="0"/>
          <w:numId w:val="3"/>
        </w:numPr>
        <w:spacing w:line="360" w:lineRule="auto"/>
        <w:jc w:val="both"/>
        <w:rPr>
          <w:color w:val="0000CC"/>
        </w:rPr>
      </w:pPr>
      <w:r w:rsidRPr="00EF15AC">
        <w:rPr>
          <w:color w:val="0000CC"/>
        </w:rPr>
        <w:t>reguł</w:t>
      </w:r>
      <w:r w:rsidR="00FF1B0A" w:rsidRPr="00EF15AC">
        <w:rPr>
          <w:color w:val="0000CC"/>
        </w:rPr>
        <w:t>a</w:t>
      </w:r>
      <w:r w:rsidRPr="00EF15AC">
        <w:rPr>
          <w:color w:val="0000CC"/>
        </w:rPr>
        <w:t xml:space="preserve"> ruchu – mimowolne podążanie wzroku za elementami graficznymi w formie wskaźników; wprowadzenie elementu ruchomego na statycznym tle,</w:t>
      </w:r>
    </w:p>
    <w:p w:rsidR="003E0A24" w:rsidRPr="00EF15AC" w:rsidRDefault="00FF1B0A" w:rsidP="00A67F2D">
      <w:pPr>
        <w:numPr>
          <w:ilvl w:val="0"/>
          <w:numId w:val="3"/>
        </w:numPr>
        <w:spacing w:line="360" w:lineRule="auto"/>
        <w:jc w:val="both"/>
        <w:rPr>
          <w:color w:val="0000CC"/>
        </w:rPr>
      </w:pPr>
      <w:r w:rsidRPr="00EF15AC">
        <w:rPr>
          <w:color w:val="0000CC"/>
        </w:rPr>
        <w:t>bodźce</w:t>
      </w:r>
      <w:r w:rsidR="003E0A24" w:rsidRPr="00EF15AC">
        <w:rPr>
          <w:color w:val="0000CC"/>
        </w:rPr>
        <w:t xml:space="preserve"> w znaczący sposób odbiegając</w:t>
      </w:r>
      <w:r w:rsidR="008A2A0E" w:rsidRPr="00EF15AC">
        <w:rPr>
          <w:color w:val="0000CC"/>
        </w:rPr>
        <w:t>e</w:t>
      </w:r>
      <w:r w:rsidR="003E0A24" w:rsidRPr="00EF15AC">
        <w:rPr>
          <w:color w:val="0000CC"/>
        </w:rPr>
        <w:t xml:space="preserve"> od tła (graficznego lub dźwiękowego),</w:t>
      </w:r>
    </w:p>
    <w:p w:rsidR="003E0A24" w:rsidRPr="00EF15AC" w:rsidRDefault="00FF1B0A" w:rsidP="00A67F2D">
      <w:pPr>
        <w:numPr>
          <w:ilvl w:val="0"/>
          <w:numId w:val="3"/>
        </w:numPr>
        <w:spacing w:line="360" w:lineRule="auto"/>
        <w:jc w:val="both"/>
        <w:rPr>
          <w:color w:val="0000CC"/>
        </w:rPr>
      </w:pPr>
      <w:r w:rsidRPr="00EF15AC">
        <w:rPr>
          <w:color w:val="0000CC"/>
        </w:rPr>
        <w:t>reguła równowagi</w:t>
      </w:r>
      <w:r w:rsidR="003E0A24" w:rsidRPr="00EF15AC">
        <w:rPr>
          <w:color w:val="0000CC"/>
        </w:rPr>
        <w:t xml:space="preserve"> </w:t>
      </w:r>
      <w:r w:rsidRPr="00EF15AC">
        <w:rPr>
          <w:color w:val="0000CC"/>
        </w:rPr>
        <w:t xml:space="preserve">– </w:t>
      </w:r>
      <w:r w:rsidR="003E0A24" w:rsidRPr="00EF15AC">
        <w:rPr>
          <w:color w:val="0000CC"/>
        </w:rPr>
        <w:t xml:space="preserve">umieszczanie istotnych treści </w:t>
      </w:r>
      <w:r w:rsidRPr="00EF15AC">
        <w:rPr>
          <w:color w:val="0000CC"/>
        </w:rPr>
        <w:t>w optycznym punkcie centralnym</w:t>
      </w:r>
      <w:r w:rsidR="003E0A24" w:rsidRPr="00EF15AC">
        <w:rPr>
          <w:color w:val="0000CC"/>
        </w:rPr>
        <w:t>,</w:t>
      </w:r>
    </w:p>
    <w:p w:rsidR="003E0A24" w:rsidRPr="00EF15AC" w:rsidRDefault="003E0A24" w:rsidP="00A67F2D">
      <w:pPr>
        <w:numPr>
          <w:ilvl w:val="0"/>
          <w:numId w:val="3"/>
        </w:numPr>
        <w:spacing w:line="360" w:lineRule="auto"/>
        <w:jc w:val="both"/>
        <w:rPr>
          <w:color w:val="0000CC"/>
        </w:rPr>
      </w:pPr>
      <w:r w:rsidRPr="00EF15AC">
        <w:rPr>
          <w:color w:val="0000CC"/>
        </w:rPr>
        <w:t>operowanie elementami warstwy obrazowej filmu (plany zdjęciowe, światło, czas filmowy, efekty specjalne, barwa),</w:t>
      </w:r>
    </w:p>
    <w:p w:rsidR="003E0A24" w:rsidRPr="00B52782" w:rsidRDefault="003E0A24" w:rsidP="003347EB">
      <w:pPr>
        <w:numPr>
          <w:ilvl w:val="0"/>
          <w:numId w:val="3"/>
        </w:numPr>
        <w:spacing w:line="360" w:lineRule="auto"/>
        <w:jc w:val="both"/>
      </w:pPr>
      <w:r w:rsidRPr="00EF15AC">
        <w:rPr>
          <w:color w:val="0000CC"/>
        </w:rPr>
        <w:t>operowanie elementami warstwy dźwiękowej (modyfik</w:t>
      </w:r>
      <w:r w:rsidRPr="00EF15AC">
        <w:rPr>
          <w:color w:val="0000CC"/>
        </w:rPr>
        <w:t>a</w:t>
      </w:r>
      <w:r w:rsidRPr="00EF15AC">
        <w:rPr>
          <w:color w:val="0000CC"/>
        </w:rPr>
        <w:t>cja</w:t>
      </w:r>
      <w:r w:rsidR="00776FF1" w:rsidRPr="00EF15AC">
        <w:rPr>
          <w:color w:val="0000CC"/>
        </w:rPr>
        <w:t>:</w:t>
      </w:r>
      <w:r w:rsidRPr="00EF15AC">
        <w:rPr>
          <w:color w:val="0000CC"/>
        </w:rPr>
        <w:t xml:space="preserve"> tła dźwiękowego, treś</w:t>
      </w:r>
      <w:r w:rsidR="00776FF1" w:rsidRPr="00EF15AC">
        <w:rPr>
          <w:color w:val="0000CC"/>
        </w:rPr>
        <w:t>ci</w:t>
      </w:r>
      <w:r w:rsidRPr="00EF15AC">
        <w:rPr>
          <w:color w:val="0000CC"/>
        </w:rPr>
        <w:t xml:space="preserve"> i zabarwieni</w:t>
      </w:r>
      <w:r w:rsidR="00776FF1" w:rsidRPr="00EF15AC">
        <w:rPr>
          <w:color w:val="0000CC"/>
        </w:rPr>
        <w:t>a</w:t>
      </w:r>
      <w:r w:rsidRPr="00EF15AC">
        <w:rPr>
          <w:color w:val="0000CC"/>
        </w:rPr>
        <w:t xml:space="preserve"> emocjonalne</w:t>
      </w:r>
      <w:r w:rsidR="00776FF1" w:rsidRPr="00EF15AC">
        <w:rPr>
          <w:color w:val="0000CC"/>
        </w:rPr>
        <w:t>go</w:t>
      </w:r>
      <w:r w:rsidRPr="00EF15AC">
        <w:rPr>
          <w:color w:val="0000CC"/>
        </w:rPr>
        <w:t xml:space="preserve"> słów lektora)</w:t>
      </w:r>
      <w:r w:rsidR="00D8071B" w:rsidRPr="00B52782">
        <w:t xml:space="preserve"> (por. Doliński, 2001, s.97-102; Strykowski, 1977, s.56-84)</w:t>
      </w:r>
      <w:r w:rsidRPr="00B52782">
        <w:t>.</w:t>
      </w:r>
    </w:p>
    <w:p w:rsidR="003E0A24" w:rsidRPr="00EF15AC" w:rsidRDefault="003E0A24" w:rsidP="003347EB">
      <w:pPr>
        <w:spacing w:line="360" w:lineRule="auto"/>
        <w:ind w:firstLine="709"/>
        <w:jc w:val="both"/>
        <w:rPr>
          <w:color w:val="0000CC"/>
        </w:rPr>
      </w:pPr>
      <w:r w:rsidRPr="00EF15AC">
        <w:rPr>
          <w:b/>
          <w:i/>
          <w:color w:val="0000CC"/>
        </w:rPr>
        <w:t xml:space="preserve">Uwaga </w:t>
      </w:r>
      <w:r w:rsidR="00EF15AC" w:rsidRPr="00EF15AC">
        <w:rPr>
          <w:b/>
          <w:i/>
          <w:color w:val="0000CC"/>
        </w:rPr>
        <w:t>dowolna</w:t>
      </w:r>
      <w:r w:rsidR="00D8071B" w:rsidRPr="00EF15AC">
        <w:rPr>
          <w:b/>
          <w:i/>
          <w:color w:val="0000CC"/>
        </w:rPr>
        <w:t xml:space="preserve"> </w:t>
      </w:r>
      <w:r w:rsidRPr="00EF15AC">
        <w:rPr>
          <w:b/>
          <w:color w:val="0000CC"/>
        </w:rPr>
        <w:t>(świadoma kontrola nad uwagą umożliwiająca kierowanie jej na dowolne zjawisko percepcyjne)</w:t>
      </w:r>
      <w:r w:rsidR="00D8071B" w:rsidRPr="00B52782">
        <w:rPr>
          <w:i/>
        </w:rPr>
        <w:t xml:space="preserve"> </w:t>
      </w:r>
      <w:r w:rsidR="00D8071B" w:rsidRPr="00B52782">
        <w:t>(</w:t>
      </w:r>
      <w:r w:rsidR="00575ED8" w:rsidRPr="00B52782">
        <w:t xml:space="preserve">por. </w:t>
      </w:r>
      <w:r w:rsidR="00D8071B" w:rsidRPr="00B52782">
        <w:rPr>
          <w:lang/>
        </w:rPr>
        <w:t xml:space="preserve">Zimbardo, </w:t>
      </w:r>
      <w:r w:rsidR="00D8071B" w:rsidRPr="00B52782">
        <w:t xml:space="preserve">1999, </w:t>
      </w:r>
      <w:r w:rsidR="00D8071B" w:rsidRPr="00B52782">
        <w:rPr>
          <w:lang/>
        </w:rPr>
        <w:t>s.</w:t>
      </w:r>
      <w:r w:rsidR="00D8071B" w:rsidRPr="00B52782">
        <w:t xml:space="preserve">279-287; Strykowski, 1977, s.50-52) </w:t>
      </w:r>
      <w:r w:rsidRPr="00EF15AC">
        <w:rPr>
          <w:color w:val="0000CC"/>
        </w:rPr>
        <w:t xml:space="preserve">w przekazie edukacyjnym jest stymulowana przez nauczyciela wskazującego najistotniejsze elementy w obrębie </w:t>
      </w:r>
      <w:r w:rsidR="00FF1B0A" w:rsidRPr="00EF15AC">
        <w:rPr>
          <w:color w:val="0000CC"/>
        </w:rPr>
        <w:t>treści</w:t>
      </w:r>
      <w:r w:rsidRPr="00EF15AC">
        <w:rPr>
          <w:color w:val="0000CC"/>
        </w:rPr>
        <w:t xml:space="preserve"> kształcenia. Podobnie rzecz się ma w prz</w:t>
      </w:r>
      <w:r w:rsidRPr="00EF15AC">
        <w:rPr>
          <w:color w:val="0000CC"/>
        </w:rPr>
        <w:t>e</w:t>
      </w:r>
      <w:r w:rsidRPr="00EF15AC">
        <w:rPr>
          <w:color w:val="0000CC"/>
        </w:rPr>
        <w:t>kazie multimedialnym. Zamieszczona na wstępie instrukcja metodyczna nakr</w:t>
      </w:r>
      <w:r w:rsidRPr="00EF15AC">
        <w:rPr>
          <w:color w:val="0000CC"/>
        </w:rPr>
        <w:t>e</w:t>
      </w:r>
      <w:r w:rsidRPr="00EF15AC">
        <w:rPr>
          <w:color w:val="0000CC"/>
        </w:rPr>
        <w:t>śla zakres i znaczenie omawianych zagadnień, wskazując sposoby oznaczenia najistotniejszych treści</w:t>
      </w:r>
      <w:r w:rsidR="00FF1B0A" w:rsidRPr="00EF15AC">
        <w:rPr>
          <w:color w:val="0000CC"/>
        </w:rPr>
        <w:t>.</w:t>
      </w:r>
      <w:r w:rsidRPr="00EF15AC">
        <w:rPr>
          <w:color w:val="0000CC"/>
        </w:rPr>
        <w:t xml:space="preserve"> Na</w:t>
      </w:r>
      <w:r w:rsidRPr="00EF15AC">
        <w:rPr>
          <w:color w:val="0000CC"/>
        </w:rPr>
        <w:t>j</w:t>
      </w:r>
      <w:r w:rsidRPr="00EF15AC">
        <w:rPr>
          <w:color w:val="0000CC"/>
        </w:rPr>
        <w:t>częściej są to określone uprzednio: symbole graficzne, kolory, dźwięki lub animacje.</w:t>
      </w:r>
    </w:p>
    <w:p w:rsidR="003E0A24" w:rsidRPr="00B52782" w:rsidRDefault="003E0A24" w:rsidP="003347EB">
      <w:pPr>
        <w:spacing w:line="360" w:lineRule="auto"/>
        <w:ind w:firstLine="709"/>
        <w:jc w:val="both"/>
      </w:pPr>
      <w:r w:rsidRPr="00B52782">
        <w:t xml:space="preserve">Strategie mające na celu przyswojenie określonego terminu w oparciu o </w:t>
      </w:r>
      <w:r w:rsidRPr="00EF15AC">
        <w:rPr>
          <w:b/>
          <w:i/>
          <w:color w:val="0000CC"/>
        </w:rPr>
        <w:t>efekt tor</w:t>
      </w:r>
      <w:r w:rsidRPr="00EF15AC">
        <w:rPr>
          <w:b/>
          <w:i/>
          <w:color w:val="0000CC"/>
        </w:rPr>
        <w:t>o</w:t>
      </w:r>
      <w:r w:rsidRPr="00EF15AC">
        <w:rPr>
          <w:b/>
          <w:i/>
          <w:color w:val="0000CC"/>
        </w:rPr>
        <w:t>wania</w:t>
      </w:r>
      <w:r w:rsidR="00894EA8" w:rsidRPr="00B52782">
        <w:rPr>
          <w:i/>
        </w:rPr>
        <w:t xml:space="preserve"> </w:t>
      </w:r>
      <w:r w:rsidR="00894EA8" w:rsidRPr="00B52782">
        <w:t>(Sternberg, 2001, s.69.)</w:t>
      </w:r>
      <w:r w:rsidRPr="00B52782">
        <w:t xml:space="preserve"> z</w:t>
      </w:r>
      <w:r w:rsidR="00FF1B0A" w:rsidRPr="00B52782">
        <w:t xml:space="preserve"> </w:t>
      </w:r>
      <w:r w:rsidRPr="00B52782">
        <w:t xml:space="preserve">powodzeniem </w:t>
      </w:r>
      <w:r w:rsidR="00FF1B0A" w:rsidRPr="00B52782">
        <w:t xml:space="preserve">są stosowane </w:t>
      </w:r>
      <w:r w:rsidRPr="00B52782">
        <w:t>w ramach większości jednostek d</w:t>
      </w:r>
      <w:r w:rsidRPr="00B52782">
        <w:t>y</w:t>
      </w:r>
      <w:r w:rsidRPr="00B52782">
        <w:t xml:space="preserve">daktycznych. </w:t>
      </w:r>
      <w:r w:rsidRPr="00EF15AC">
        <w:rPr>
          <w:color w:val="0000CC"/>
        </w:rPr>
        <w:t xml:space="preserve">Efekt ten jest </w:t>
      </w:r>
      <w:r w:rsidR="00FF1B0A" w:rsidRPr="00EF15AC">
        <w:rPr>
          <w:color w:val="0000CC"/>
        </w:rPr>
        <w:t xml:space="preserve">uzyskiwany </w:t>
      </w:r>
      <w:r w:rsidRPr="00EF15AC">
        <w:rPr>
          <w:color w:val="0000CC"/>
        </w:rPr>
        <w:t>poprzez kształtowanie skojarzeń, np. między terminem, a jego symbolem</w:t>
      </w:r>
      <w:r w:rsidR="00EF15AC">
        <w:rPr>
          <w:color w:val="0000CC"/>
        </w:rPr>
        <w:t xml:space="preserve"> (lub czymś sympatycznym lub niemiłym)</w:t>
      </w:r>
      <w:r w:rsidRPr="00EF15AC">
        <w:rPr>
          <w:color w:val="0000CC"/>
        </w:rPr>
        <w:t>.</w:t>
      </w:r>
      <w:r w:rsidRPr="00B52782">
        <w:t xml:space="preserve"> Ukształtowane skojarzenia pozwalają na współistnienie terminów i symboli (podwójne wzmocnienie) lub operowanie symbolami, w sposób skracający i upraszczaj</w:t>
      </w:r>
      <w:r w:rsidRPr="00B52782">
        <w:t>ą</w:t>
      </w:r>
      <w:r w:rsidRPr="00B52782">
        <w:t xml:space="preserve">cy wywód. </w:t>
      </w:r>
    </w:p>
    <w:p w:rsidR="003E0A24" w:rsidRPr="00B52782" w:rsidRDefault="003E0A24" w:rsidP="003347EB">
      <w:pPr>
        <w:spacing w:line="360" w:lineRule="auto"/>
        <w:ind w:firstLine="709"/>
        <w:jc w:val="both"/>
      </w:pPr>
      <w:r w:rsidRPr="00B52782">
        <w:t xml:space="preserve">W </w:t>
      </w:r>
      <w:r w:rsidR="00B52782" w:rsidRPr="00B52782">
        <w:t>multimediach</w:t>
      </w:r>
      <w:r w:rsidRPr="00B52782">
        <w:t xml:space="preserve"> efekt torowania uzyskuje się, stosując odpowiednio przygotowane wstawki: grafikę, animację, filmy i dźwięki. Dualny charakter przekazu realizowanego z zastosowaniem filmów ekranowych, w których wizualizacji czynności wykonywanych przez </w:t>
      </w:r>
      <w:r w:rsidRPr="00B52782">
        <w:lastRenderedPageBreak/>
        <w:t>nauczyciela towarzyszy komentarz, sprzyja kształtowaniu skoj</w:t>
      </w:r>
      <w:r w:rsidRPr="00B52782">
        <w:t>a</w:t>
      </w:r>
      <w:r w:rsidRPr="00B52782">
        <w:t>rzeń. Skojarzenia te można wykorzystać, wzmacniając odbiór zbliżonych treści, np. w przypadku programu nauczania o charakterze spiralnym.</w:t>
      </w:r>
    </w:p>
    <w:p w:rsidR="003E0A24" w:rsidRDefault="003E0A24" w:rsidP="003347EB">
      <w:pPr>
        <w:spacing w:line="360" w:lineRule="auto"/>
        <w:ind w:firstLine="709"/>
        <w:jc w:val="both"/>
      </w:pPr>
      <w:r w:rsidRPr="00EF15AC">
        <w:rPr>
          <w:color w:val="0000CC"/>
        </w:rPr>
        <w:t>Torowanie to także stosowanie bodźców podprogowych.</w:t>
      </w:r>
      <w:r w:rsidRPr="00B52782">
        <w:t xml:space="preserve"> Gdy producenci reklam podjęli próby włączania do filmów</w:t>
      </w:r>
      <w:r w:rsidR="00833367">
        <w:t>,</w:t>
      </w:r>
      <w:r w:rsidR="00255FB7">
        <w:t xml:space="preserve"> </w:t>
      </w:r>
      <w:r w:rsidR="003A1EFF">
        <w:t>trwających</w:t>
      </w:r>
      <w:r w:rsidRPr="00B52782">
        <w:t xml:space="preserve"> ułamek s</w:t>
      </w:r>
      <w:r w:rsidRPr="00B52782">
        <w:t>e</w:t>
      </w:r>
      <w:r w:rsidRPr="00B52782">
        <w:t xml:space="preserve">kundy </w:t>
      </w:r>
      <w:r w:rsidR="003A1EFF">
        <w:t>haseł</w:t>
      </w:r>
      <w:r w:rsidRPr="00B52782">
        <w:t xml:space="preserve"> i slogan</w:t>
      </w:r>
      <w:r w:rsidR="003A1EFF">
        <w:t>ów</w:t>
      </w:r>
      <w:r w:rsidRPr="00B52782">
        <w:t xml:space="preserve">, protesty przeciwko </w:t>
      </w:r>
      <w:r w:rsidR="00096194">
        <w:t>nowej</w:t>
      </w:r>
      <w:r w:rsidRPr="00B52782">
        <w:t xml:space="preserve"> </w:t>
      </w:r>
      <w:r w:rsidR="00575ED8" w:rsidRPr="00B52782">
        <w:t>formie</w:t>
      </w:r>
      <w:r w:rsidRPr="00B52782">
        <w:t xml:space="preserve"> manipulacji podświadomością spr</w:t>
      </w:r>
      <w:r w:rsidRPr="00B52782">
        <w:t>a</w:t>
      </w:r>
      <w:r w:rsidRPr="00B52782">
        <w:t xml:space="preserve">wiły, iż zakazano </w:t>
      </w:r>
      <w:r w:rsidR="00096194">
        <w:t>tego typu</w:t>
      </w:r>
      <w:r w:rsidRPr="00B52782">
        <w:t xml:space="preserve"> praktyk. W przypadku </w:t>
      </w:r>
      <w:r w:rsidR="00E075BB" w:rsidRPr="00B52782">
        <w:t>multimediów</w:t>
      </w:r>
      <w:r w:rsidRPr="00B52782">
        <w:t xml:space="preserve"> jest możliwe </w:t>
      </w:r>
      <w:r w:rsidR="00575ED8" w:rsidRPr="00B52782">
        <w:t>wykorzystywanie</w:t>
      </w:r>
      <w:r w:rsidRPr="00B52782">
        <w:t xml:space="preserve"> stymulacji podprog</w:t>
      </w:r>
      <w:r w:rsidRPr="00B52782">
        <w:t>o</w:t>
      </w:r>
      <w:r w:rsidRPr="00B52782">
        <w:t>wej, np. do budzenia pozytywnej motywacji. Kwestią otwartą pozostaje jednak aspekt moralny takiego postępowania. Rozwiązanie to wydaje się uzasadnione i nie budzi ko</w:t>
      </w:r>
      <w:r w:rsidRPr="00B52782">
        <w:t>n</w:t>
      </w:r>
      <w:r w:rsidRPr="00B52782">
        <w:t>trowersji jedynie w praktyce klinicznej.</w:t>
      </w:r>
    </w:p>
    <w:p w:rsidR="00EF15AC" w:rsidRPr="00EF15AC" w:rsidRDefault="00EF15AC" w:rsidP="003347EB">
      <w:pPr>
        <w:spacing w:line="360" w:lineRule="auto"/>
        <w:ind w:firstLine="709"/>
        <w:jc w:val="both"/>
        <w:rPr>
          <w:color w:val="0000CC"/>
        </w:rPr>
      </w:pPr>
      <w:r w:rsidRPr="00EF15AC">
        <w:rPr>
          <w:color w:val="0000CC"/>
        </w:rPr>
        <w:t>Możliwe jest uzyskanie efektu identycznego jak w przypadku bodźców podprogowych, gdy w centralnej części ekranu trwa dynamiczna akcja, a slogan jest wyświetlany przez kilka sekund w dole ekranu.</w:t>
      </w:r>
    </w:p>
    <w:p w:rsidR="003E0A24" w:rsidRPr="00B52782" w:rsidRDefault="003E0A24" w:rsidP="003347EB">
      <w:pPr>
        <w:spacing w:line="360" w:lineRule="auto"/>
        <w:ind w:firstLine="709"/>
        <w:jc w:val="both"/>
      </w:pPr>
      <w:r w:rsidRPr="00B52782">
        <w:t xml:space="preserve">Warunkiem skutecznego nauczania-uczenia się jest nie tylko koncentracja, ale także </w:t>
      </w:r>
      <w:r w:rsidRPr="00EF15AC">
        <w:rPr>
          <w:b/>
          <w:i/>
          <w:color w:val="0000CC"/>
        </w:rPr>
        <w:t>utrzymanie uwagi</w:t>
      </w:r>
      <w:r w:rsidRPr="00EF15AC">
        <w:rPr>
          <w:color w:val="0000CC"/>
        </w:rPr>
        <w:t xml:space="preserve"> przez czas niezbędny do pokonania przez nowe informacje drogi z pamięci sensorycznej poprzez krótkotrwałą (operacyjną) do długotrwałej.</w:t>
      </w:r>
      <w:r w:rsidRPr="00B52782">
        <w:t xml:space="preserve"> </w:t>
      </w:r>
    </w:p>
    <w:p w:rsidR="003E0A24" w:rsidRPr="00B52782" w:rsidRDefault="003E0A24" w:rsidP="003347EB">
      <w:pPr>
        <w:spacing w:line="360" w:lineRule="auto"/>
        <w:ind w:firstLine="709"/>
        <w:jc w:val="both"/>
      </w:pPr>
      <w:r w:rsidRPr="00B52782">
        <w:t>Proces uczenia się, szczególnie w kształceniu na odległość, wymaga silnej mot</w:t>
      </w:r>
      <w:r w:rsidRPr="00B52782">
        <w:t>y</w:t>
      </w:r>
      <w:r w:rsidRPr="00B52782">
        <w:t xml:space="preserve">wacji i dostępu do odpowiednich materiałów dydaktycznych. </w:t>
      </w:r>
      <w:r w:rsidRPr="00EF15AC">
        <w:rPr>
          <w:color w:val="0000CC"/>
        </w:rPr>
        <w:t>W przypadku dużych partii mat</w:t>
      </w:r>
      <w:r w:rsidRPr="00EF15AC">
        <w:rPr>
          <w:color w:val="0000CC"/>
        </w:rPr>
        <w:t>e</w:t>
      </w:r>
      <w:r w:rsidRPr="00EF15AC">
        <w:rPr>
          <w:color w:val="0000CC"/>
        </w:rPr>
        <w:t>riału korzystanie z multimediów może wiązać się z utratą koncentracji oraz znużeniem</w:t>
      </w:r>
      <w:r w:rsidRPr="00B52782">
        <w:t xml:space="preserve"> </w:t>
      </w:r>
      <w:r w:rsidR="004E7B99">
        <w:t>ucznia</w:t>
      </w:r>
      <w:r w:rsidRPr="00B52782">
        <w:t>. Tego typu zjawiska są obserwowane w kształceniu konwencjonalnym, a zap</w:t>
      </w:r>
      <w:r w:rsidRPr="00B52782">
        <w:t>o</w:t>
      </w:r>
      <w:r w:rsidRPr="00B52782">
        <w:t xml:space="preserve">bieganie im wymaga doświadczenia i wysokich kompetencji nauczyciela. </w:t>
      </w:r>
    </w:p>
    <w:p w:rsidR="003E0A24" w:rsidRPr="00B52782" w:rsidRDefault="00FF1B0A" w:rsidP="003347EB">
      <w:pPr>
        <w:spacing w:line="360" w:lineRule="auto"/>
        <w:ind w:firstLine="709"/>
        <w:jc w:val="both"/>
        <w:rPr>
          <w:iCs/>
        </w:rPr>
      </w:pPr>
      <w:r w:rsidRPr="00B52782">
        <w:t>K. Kruszewski podaje</w:t>
      </w:r>
      <w:r w:rsidR="003E0A24" w:rsidRPr="00B52782">
        <w:t xml:space="preserve">, iż w nauczaniu podającym wraz z upływem czasu u uczniów </w:t>
      </w:r>
      <w:r w:rsidR="003E0A24" w:rsidRPr="00EF15AC">
        <w:rPr>
          <w:color w:val="0000CC"/>
        </w:rPr>
        <w:t xml:space="preserve">pojawiają się coraz częstsze </w:t>
      </w:r>
      <w:r w:rsidR="003E0A24" w:rsidRPr="00EF15AC">
        <w:rPr>
          <w:iCs/>
          <w:color w:val="0000CC"/>
        </w:rPr>
        <w:t>okresy spoczynku, którym m</w:t>
      </w:r>
      <w:r w:rsidR="003E0A24" w:rsidRPr="00EF15AC">
        <w:rPr>
          <w:color w:val="0000CC"/>
        </w:rPr>
        <w:t>ożna przeciwdziałać, wprowadzając odpowiednie</w:t>
      </w:r>
      <w:r w:rsidR="003E0A24" w:rsidRPr="00EF15AC">
        <w:rPr>
          <w:iCs/>
          <w:color w:val="0000CC"/>
        </w:rPr>
        <w:t xml:space="preserve"> treści w</w:t>
      </w:r>
      <w:r w:rsidR="003E0A24" w:rsidRPr="00EF15AC">
        <w:rPr>
          <w:iCs/>
          <w:color w:val="0000CC"/>
        </w:rPr>
        <w:t>y</w:t>
      </w:r>
      <w:r w:rsidR="003E0A24" w:rsidRPr="00EF15AC">
        <w:rPr>
          <w:iCs/>
          <w:color w:val="0000CC"/>
        </w:rPr>
        <w:t>poczynkowe</w:t>
      </w:r>
      <w:r w:rsidR="00894EA8" w:rsidRPr="00B52782">
        <w:rPr>
          <w:iCs/>
        </w:rPr>
        <w:t xml:space="preserve"> (</w:t>
      </w:r>
      <w:r w:rsidR="00894EA8" w:rsidRPr="00B52782">
        <w:t>Kruszewski, 2002, s.</w:t>
      </w:r>
      <w:r w:rsidR="00894EA8" w:rsidRPr="00B52782">
        <w:rPr>
          <w:iCs/>
        </w:rPr>
        <w:t>150-152)</w:t>
      </w:r>
      <w:r w:rsidR="003E0A24" w:rsidRPr="00B52782">
        <w:t xml:space="preserve">. </w:t>
      </w:r>
      <w:r w:rsidR="003E0A24" w:rsidRPr="00EF15AC">
        <w:rPr>
          <w:color w:val="0000CC"/>
        </w:rPr>
        <w:t xml:space="preserve">Powszechnie stosowane są: czasowa zmiana tematu, humor </w:t>
      </w:r>
      <w:r w:rsidR="003E0A24" w:rsidRPr="00B52782">
        <w:t>lub w mło</w:t>
      </w:r>
      <w:r w:rsidR="003E0A24" w:rsidRPr="00B52782">
        <w:t>d</w:t>
      </w:r>
      <w:r w:rsidR="003E0A24" w:rsidRPr="00B52782">
        <w:t xml:space="preserve">szych klasach – gimnastyka śródlekcyjna. </w:t>
      </w:r>
    </w:p>
    <w:p w:rsidR="003E0A24" w:rsidRPr="00EF15AC" w:rsidRDefault="003E0A24" w:rsidP="003347EB">
      <w:pPr>
        <w:spacing w:line="360" w:lineRule="auto"/>
        <w:ind w:firstLine="709"/>
        <w:jc w:val="both"/>
        <w:rPr>
          <w:color w:val="0000CC"/>
        </w:rPr>
      </w:pPr>
      <w:r w:rsidRPr="00EF15AC">
        <w:rPr>
          <w:color w:val="0000CC"/>
        </w:rPr>
        <w:t>Odpowiednio wysoki poziom uwagi uzyskuje się, stosując rozwiązania wymusz</w:t>
      </w:r>
      <w:r w:rsidRPr="00EF15AC">
        <w:rPr>
          <w:color w:val="0000CC"/>
        </w:rPr>
        <w:t>a</w:t>
      </w:r>
      <w:r w:rsidRPr="00EF15AC">
        <w:rPr>
          <w:color w:val="0000CC"/>
        </w:rPr>
        <w:t>jące aktywność manualną i intelektualną. Mogą to być krótkie przerywniki w postaci filmów o charakterze relaksacyjnym, proste gry, quizy, rebusy i zagadki oraz dostępne w mult</w:t>
      </w:r>
      <w:r w:rsidRPr="00EF15AC">
        <w:rPr>
          <w:color w:val="0000CC"/>
        </w:rPr>
        <w:t>i</w:t>
      </w:r>
      <w:r w:rsidRPr="00EF15AC">
        <w:rPr>
          <w:color w:val="0000CC"/>
        </w:rPr>
        <w:t xml:space="preserve">mediach interakcje. </w:t>
      </w:r>
    </w:p>
    <w:p w:rsidR="003E0A24" w:rsidRPr="00047193" w:rsidRDefault="003E0A24" w:rsidP="007350FA">
      <w:pPr>
        <w:spacing w:line="360" w:lineRule="auto"/>
        <w:ind w:firstLine="709"/>
        <w:jc w:val="both"/>
        <w:rPr>
          <w:color w:val="0000CC"/>
        </w:rPr>
      </w:pPr>
      <w:r w:rsidRPr="00EF15AC">
        <w:rPr>
          <w:b/>
        </w:rPr>
        <w:t xml:space="preserve">Osłabienie lub całkowity zanik koncentracji uwagi może być wynikiem </w:t>
      </w:r>
      <w:r w:rsidRPr="00EF15AC">
        <w:rPr>
          <w:b/>
          <w:i/>
          <w:iCs/>
          <w:color w:val="0000CC"/>
        </w:rPr>
        <w:t>habituacji</w:t>
      </w:r>
      <w:r w:rsidRPr="00B52782">
        <w:t xml:space="preserve"> </w:t>
      </w:r>
      <w:r w:rsidRPr="00B52782">
        <w:rPr>
          <w:i/>
          <w:iCs/>
        </w:rPr>
        <w:t>–</w:t>
      </w:r>
      <w:r w:rsidRPr="00B52782">
        <w:t xml:space="preserve"> procesu polegającego na </w:t>
      </w:r>
      <w:r w:rsidRPr="00EF15AC">
        <w:rPr>
          <w:color w:val="0000CC"/>
        </w:rPr>
        <w:t xml:space="preserve">ograniczaniu uwagi poświęcanej na analizę bodźców znanych, które wcześniej pojawiły się w otoczeniu jednostki. </w:t>
      </w:r>
      <w:r w:rsidRPr="00B52782">
        <w:t xml:space="preserve">Przeciwieństwem habituacji jest </w:t>
      </w:r>
      <w:r w:rsidR="00575ED8" w:rsidRPr="00EF15AC">
        <w:rPr>
          <w:b/>
          <w:i/>
          <w:color w:val="0000CC"/>
        </w:rPr>
        <w:lastRenderedPageBreak/>
        <w:t>dyshabituacja</w:t>
      </w:r>
      <w:r w:rsidR="00575ED8" w:rsidRPr="00B52782">
        <w:t xml:space="preserve"> </w:t>
      </w:r>
      <w:r w:rsidRPr="00B52782">
        <w:t>albo inaczej uwrażliwienie</w:t>
      </w:r>
      <w:r w:rsidR="00575ED8" w:rsidRPr="00B52782">
        <w:rPr>
          <w:rStyle w:val="Odwoanieprzypisudolnego"/>
        </w:rPr>
        <w:footnoteReference w:id="2"/>
      </w:r>
      <w:r w:rsidRPr="00B52782">
        <w:t xml:space="preserve">. </w:t>
      </w:r>
      <w:r w:rsidRPr="00047193">
        <w:rPr>
          <w:color w:val="0000CC"/>
        </w:rPr>
        <w:t>Polega ona na zwiększeniu uwagi poświęc</w:t>
      </w:r>
      <w:r w:rsidRPr="00047193">
        <w:rPr>
          <w:color w:val="0000CC"/>
        </w:rPr>
        <w:t>a</w:t>
      </w:r>
      <w:r w:rsidRPr="00047193">
        <w:rPr>
          <w:color w:val="0000CC"/>
        </w:rPr>
        <w:t>nej bodźcom różniącym się od zarejestrowanych uprzednio. Z reguły wystarczy drobna różnica, aby jakiś bodziec przykuł ponownie uwagę. Najczęściej jest to zmi</w:t>
      </w:r>
      <w:r w:rsidRPr="00047193">
        <w:rPr>
          <w:color w:val="0000CC"/>
        </w:rPr>
        <w:t>a</w:t>
      </w:r>
      <w:r w:rsidRPr="00047193">
        <w:rPr>
          <w:color w:val="0000CC"/>
        </w:rPr>
        <w:t>na natężenia lub charakteru bodźca, na który przestano zwracać uwagę. Obydwa proc</w:t>
      </w:r>
      <w:r w:rsidRPr="00047193">
        <w:rPr>
          <w:color w:val="0000CC"/>
        </w:rPr>
        <w:t>e</w:t>
      </w:r>
      <w:r w:rsidRPr="00047193">
        <w:rPr>
          <w:color w:val="0000CC"/>
        </w:rPr>
        <w:t>sy zachodzą automatycznie, bez potrzeby świadomego wysiłku</w:t>
      </w:r>
      <w:r w:rsidR="00CB7797" w:rsidRPr="00B52782">
        <w:t xml:space="preserve"> (Zimbardo, 1999, s.285; Sternberg, 2001, s.75; Maruszewski, 2002, s. 171-172)</w:t>
      </w:r>
      <w:r w:rsidRPr="00B52782">
        <w:t>.</w:t>
      </w:r>
      <w:r w:rsidR="007350FA" w:rsidRPr="00B52782">
        <w:t xml:space="preserve"> </w:t>
      </w:r>
      <w:r w:rsidRPr="00B52782">
        <w:t>Z habituacją można się spotkać zarówno na wykładz</w:t>
      </w:r>
      <w:r w:rsidR="00FF1B0A" w:rsidRPr="00B52782">
        <w:t>ie, jak i</w:t>
      </w:r>
      <w:r w:rsidRPr="00B52782">
        <w:t xml:space="preserve"> podczas korz</w:t>
      </w:r>
      <w:r w:rsidRPr="00B52782">
        <w:t>y</w:t>
      </w:r>
      <w:r w:rsidRPr="00B52782">
        <w:t xml:space="preserve">stania z mediów edukacyjnych. </w:t>
      </w:r>
      <w:r w:rsidRPr="00047193">
        <w:rPr>
          <w:color w:val="0000CC"/>
        </w:rPr>
        <w:t>W praktyce przeciwdziałanie temu zjawisku polega na głośniejszym wypowiadaniu zdań lub w przypadku multimediów, np. na zmianie lektora, kolorystyki bądź dyn</w:t>
      </w:r>
      <w:r w:rsidRPr="00047193">
        <w:rPr>
          <w:color w:val="0000CC"/>
        </w:rPr>
        <w:t>a</w:t>
      </w:r>
      <w:r w:rsidRPr="00047193">
        <w:rPr>
          <w:color w:val="0000CC"/>
        </w:rPr>
        <w:t>miki filmów.</w:t>
      </w:r>
    </w:p>
    <w:p w:rsidR="00C7319D" w:rsidRPr="00B52782" w:rsidRDefault="00B35863" w:rsidP="00B35863">
      <w:pPr>
        <w:spacing w:line="360" w:lineRule="auto"/>
        <w:ind w:firstLine="709"/>
        <w:jc w:val="both"/>
      </w:pPr>
      <w:r w:rsidRPr="00B35863">
        <w:t xml:space="preserve">Realizując media edukacyjne, oprócz </w:t>
      </w:r>
      <w:r>
        <w:t xml:space="preserve">uwzględniania rozwiązań koncentrujących i utrzymujących uwagę, należy zadbać o odpowiednią kompozycję interfejsu. </w:t>
      </w:r>
      <w:r w:rsidR="003E0A24" w:rsidRPr="00B52782">
        <w:t>Nie wystarczy samo opracowanie zestawu bod</w:t>
      </w:r>
      <w:r w:rsidR="003E0A24" w:rsidRPr="00B52782">
        <w:t>ź</w:t>
      </w:r>
      <w:r w:rsidR="003E0A24" w:rsidRPr="00B52782">
        <w:t>ców, konieczne jest także określenie rozmiarów oraz miejsc, w których mogą być ua</w:t>
      </w:r>
      <w:r w:rsidR="003E0A24" w:rsidRPr="00B52782">
        <w:t>k</w:t>
      </w:r>
      <w:r w:rsidR="003E0A24" w:rsidRPr="00B52782">
        <w:t xml:space="preserve">tywniane elementy koncentrujące uwagę. </w:t>
      </w:r>
    </w:p>
    <w:p w:rsidR="00F374AB" w:rsidRPr="00B52782" w:rsidRDefault="00A97912" w:rsidP="003347EB">
      <w:pPr>
        <w:spacing w:line="360" w:lineRule="auto"/>
        <w:ind w:firstLine="709"/>
        <w:jc w:val="both"/>
      </w:pPr>
      <w:r w:rsidRPr="00B52782">
        <w:t>W wyniku przeprowadzonych badań stwierdzono, iż</w:t>
      </w:r>
      <w:r w:rsidRPr="00402A85">
        <w:t xml:space="preserve"> </w:t>
      </w:r>
      <w:r>
        <w:t>stosowanie</w:t>
      </w:r>
      <w:r w:rsidRPr="00B52782">
        <w:t xml:space="preserve"> rozwiązań indywidualizujących przekaz oraz interfejs prezentacji multimedialn</w:t>
      </w:r>
      <w:r>
        <w:t>ych</w:t>
      </w:r>
      <w:r w:rsidRPr="00B52782">
        <w:t xml:space="preserve"> wpływ</w:t>
      </w:r>
      <w:r>
        <w:t>a</w:t>
      </w:r>
      <w:r w:rsidRPr="00B52782">
        <w:t xml:space="preserve"> na </w:t>
      </w:r>
      <w:r>
        <w:t xml:space="preserve">poprawę wyników </w:t>
      </w:r>
      <w:r w:rsidRPr="00B52782">
        <w:t>uczenia się</w:t>
      </w:r>
      <w:r>
        <w:t>. Podobne efekty uzyskuje się poprzez wzbogacanie przekazu o mechanizmy koncentrujące i utrzymujące uwagę za pomocą bodźców, których forma jest zgodna z preferowaną przez odbiorców danego profilu poznawczego.</w:t>
      </w:r>
      <w:r w:rsidRPr="00B52782">
        <w:t xml:space="preserve"> </w:t>
      </w:r>
      <w:r w:rsidR="00667ABB" w:rsidRPr="00B52782">
        <w:t>(Jędryczkowski, 2005)</w:t>
      </w:r>
      <w:r w:rsidR="00E25E57" w:rsidRPr="00B52782">
        <w:t>.</w:t>
      </w:r>
    </w:p>
    <w:p w:rsidR="00E25E57" w:rsidRPr="00B52782" w:rsidRDefault="00DD4033" w:rsidP="003347EB">
      <w:pPr>
        <w:spacing w:line="360" w:lineRule="auto"/>
        <w:ind w:firstLine="709"/>
        <w:jc w:val="both"/>
      </w:pPr>
      <w:r w:rsidRPr="00B52782">
        <w:t>Nie można zapominać, iż współczesne media elektroniczne są źródłem wielu niepożądanych zjawisk, wśród których wymienić należy indoktrynację, świadome ogłupianie odbiorców oraz wiele uzależnień</w:t>
      </w:r>
      <w:r w:rsidR="007350FA" w:rsidRPr="00B52782">
        <w:t xml:space="preserve"> (Juszczyk, 2007, s.31-43; Kwieciński, 2007, s.145-149; Wenta, 2007, s.151-160)</w:t>
      </w:r>
      <w:r w:rsidRPr="00B52782">
        <w:t>.</w:t>
      </w:r>
    </w:p>
    <w:p w:rsidR="00B35863" w:rsidRDefault="00DD4033" w:rsidP="003347EB">
      <w:pPr>
        <w:spacing w:line="360" w:lineRule="auto"/>
        <w:ind w:firstLine="709"/>
        <w:jc w:val="both"/>
      </w:pPr>
      <w:r w:rsidRPr="00B52782">
        <w:t>W rękach pedagogów spoczywa odpowiedzial</w:t>
      </w:r>
      <w:r w:rsidR="009706F4">
        <w:t>ność za losy przyszłych pokoleń, s</w:t>
      </w:r>
      <w:r w:rsidRPr="00B52782">
        <w:t xml:space="preserve">tąd konieczność szerszego zainteresowania rolą i zakresem oddziaływań technologii informacyjno-komunikacyjnych nie tylko w obszarze szeroko rozumianej edukacji, ale i w obrębie życia społecznego. Młodzież coraz większą część </w:t>
      </w:r>
      <w:r w:rsidR="008B24DD" w:rsidRPr="00B52782">
        <w:t>własnej aktywności przenosi w obszar rzeczywistości wirtualnej, co pozostaje</w:t>
      </w:r>
      <w:r w:rsidR="009706F4">
        <w:t xml:space="preserve"> w związku</w:t>
      </w:r>
      <w:r w:rsidR="008B24DD" w:rsidRPr="00B52782">
        <w:t xml:space="preserve"> z jej </w:t>
      </w:r>
      <w:r w:rsidR="00B35863">
        <w:t xml:space="preserve">słabą </w:t>
      </w:r>
      <w:r w:rsidR="007851FC">
        <w:t>kondycją psychofizyczną oraz nawarstwianiem się niepowodzeń szkolnych.</w:t>
      </w:r>
    </w:p>
    <w:p w:rsidR="00DD4033" w:rsidRPr="00B52782" w:rsidRDefault="008B24DD" w:rsidP="003347EB">
      <w:pPr>
        <w:spacing w:line="360" w:lineRule="auto"/>
        <w:ind w:firstLine="709"/>
        <w:jc w:val="both"/>
      </w:pPr>
      <w:r w:rsidRPr="00B52782">
        <w:t xml:space="preserve">Dynamiczny rozwój nowych technologii pozwala sądzić, że kolejnym etapem cyfryzacji będzie powszechne wprowadzenie rzeczywistości rozszerzonej (ang. Augmented </w:t>
      </w:r>
      <w:r w:rsidR="00B52782" w:rsidRPr="00B52782">
        <w:t>r</w:t>
      </w:r>
      <w:r w:rsidRPr="00B52782">
        <w:t xml:space="preserve">eality). Na dzień dzisiejszy rozwiązania te sprowadzają się jedynie do aktywnego oglądania na ekranie monitora realnego świata wzbogaconego o interaktywne elementy świata </w:t>
      </w:r>
      <w:r w:rsidRPr="00B52782">
        <w:lastRenderedPageBreak/>
        <w:t>wirtualnego. Upowszechnienie odpowiednich okularów sprawi jednak, iż młodzież może na zawsze zostać odcięta od świata realnego. Oczywiście możliwości edukacyjne rzeczywistości rozszerzonej wydają się nieograniczone, jednak należy pamiętać, iż dotychczas żadne media edukacyjne nie mogły konkurować z rozwiązaniami komercyjnymi o charakterze rozrywkowym.</w:t>
      </w:r>
    </w:p>
    <w:p w:rsidR="0070750B" w:rsidRDefault="0070750B" w:rsidP="00CB7797">
      <w:pPr>
        <w:rPr>
          <w:b/>
        </w:rPr>
      </w:pPr>
    </w:p>
    <w:p w:rsidR="0070750B" w:rsidRDefault="0070750B" w:rsidP="00CB7797">
      <w:pPr>
        <w:rPr>
          <w:b/>
        </w:rPr>
      </w:pPr>
    </w:p>
    <w:p w:rsidR="00CB7797" w:rsidRPr="00B52782" w:rsidRDefault="00CB7797" w:rsidP="00CB7797">
      <w:pPr>
        <w:rPr>
          <w:b/>
        </w:rPr>
      </w:pPr>
      <w:bookmarkStart w:id="2" w:name="_GoBack"/>
      <w:bookmarkEnd w:id="2"/>
      <w:r w:rsidRPr="00B52782">
        <w:rPr>
          <w:b/>
        </w:rPr>
        <w:t>Literatura:</w:t>
      </w:r>
    </w:p>
    <w:p w:rsidR="00CB7797" w:rsidRPr="0070750B" w:rsidRDefault="00CB7797" w:rsidP="00CB7797">
      <w:pPr>
        <w:ind w:left="680" w:hanging="680"/>
        <w:rPr>
          <w:bCs/>
          <w:sz w:val="16"/>
        </w:rPr>
      </w:pPr>
      <w:r w:rsidRPr="0070750B">
        <w:rPr>
          <w:bCs/>
          <w:sz w:val="16"/>
        </w:rPr>
        <w:t>Arends R.I.</w:t>
      </w:r>
      <w:r w:rsidRPr="0070750B">
        <w:rPr>
          <w:sz w:val="16"/>
        </w:rPr>
        <w:t xml:space="preserve"> (2000), </w:t>
      </w:r>
      <w:r w:rsidRPr="0070750B">
        <w:rPr>
          <w:i/>
          <w:iCs/>
          <w:sz w:val="16"/>
        </w:rPr>
        <w:t>Uczymy się nauczać</w:t>
      </w:r>
      <w:r w:rsidRPr="0070750B">
        <w:rPr>
          <w:sz w:val="16"/>
        </w:rPr>
        <w:t>. Warszawa, WSiP.</w:t>
      </w:r>
    </w:p>
    <w:p w:rsidR="00CB7797" w:rsidRPr="0070750B" w:rsidRDefault="00CB7797" w:rsidP="00CB7797">
      <w:pPr>
        <w:ind w:left="357" w:hanging="357"/>
        <w:rPr>
          <w:sz w:val="16"/>
        </w:rPr>
      </w:pPr>
      <w:r w:rsidRPr="0070750B">
        <w:rPr>
          <w:sz w:val="16"/>
        </w:rPr>
        <w:t xml:space="preserve">Bierach A. J. (1996), </w:t>
      </w:r>
      <w:r w:rsidRPr="0070750B">
        <w:rPr>
          <w:i/>
          <w:sz w:val="16"/>
        </w:rPr>
        <w:t>Komunikacja niewerbalna. Stuka czytania z twarzy</w:t>
      </w:r>
      <w:r w:rsidR="00735220" w:rsidRPr="0070750B">
        <w:rPr>
          <w:sz w:val="16"/>
        </w:rPr>
        <w:t>.</w:t>
      </w:r>
      <w:r w:rsidRPr="0070750B">
        <w:rPr>
          <w:sz w:val="16"/>
        </w:rPr>
        <w:t xml:space="preserve"> Wrocław, Wyd. Astrum.</w:t>
      </w:r>
    </w:p>
    <w:p w:rsidR="00CB7797" w:rsidRPr="0070750B" w:rsidRDefault="00CB7797" w:rsidP="00CB7797">
      <w:pPr>
        <w:ind w:left="680" w:hanging="680"/>
        <w:rPr>
          <w:bCs/>
          <w:sz w:val="16"/>
        </w:rPr>
      </w:pPr>
      <w:r w:rsidRPr="0070750B">
        <w:rPr>
          <w:bCs/>
          <w:sz w:val="16"/>
        </w:rPr>
        <w:t xml:space="preserve">Bruner J. </w:t>
      </w:r>
      <w:r w:rsidRPr="0070750B">
        <w:rPr>
          <w:sz w:val="16"/>
        </w:rPr>
        <w:t xml:space="preserve">(1974), </w:t>
      </w:r>
      <w:r w:rsidRPr="0070750B">
        <w:rPr>
          <w:i/>
          <w:iCs/>
          <w:sz w:val="16"/>
        </w:rPr>
        <w:t>W poszukiwaniu teorii nauczania</w:t>
      </w:r>
      <w:r w:rsidRPr="0070750B">
        <w:rPr>
          <w:sz w:val="16"/>
        </w:rPr>
        <w:t>. Warszawa, PIW.</w:t>
      </w:r>
    </w:p>
    <w:p w:rsidR="00CB7797" w:rsidRPr="0070750B" w:rsidRDefault="00CB7797" w:rsidP="00CB7797">
      <w:pPr>
        <w:ind w:left="680" w:hanging="680"/>
        <w:rPr>
          <w:sz w:val="16"/>
        </w:rPr>
      </w:pPr>
      <w:r w:rsidRPr="0070750B">
        <w:rPr>
          <w:bCs/>
          <w:sz w:val="16"/>
        </w:rPr>
        <w:t xml:space="preserve">Bruner J. </w:t>
      </w:r>
      <w:r w:rsidRPr="0070750B">
        <w:rPr>
          <w:sz w:val="16"/>
        </w:rPr>
        <w:t xml:space="preserve">(1978), </w:t>
      </w:r>
      <w:r w:rsidRPr="0070750B">
        <w:rPr>
          <w:i/>
          <w:iCs/>
          <w:sz w:val="16"/>
        </w:rPr>
        <w:t>Poza dostarczone informacje. Studia z psychologii poznawania</w:t>
      </w:r>
      <w:r w:rsidRPr="0070750B">
        <w:rPr>
          <w:sz w:val="16"/>
        </w:rPr>
        <w:t>. Warszawa, PWN.</w:t>
      </w:r>
    </w:p>
    <w:p w:rsidR="00CB7797" w:rsidRPr="0070750B" w:rsidRDefault="00CB7797" w:rsidP="00CB7797">
      <w:pPr>
        <w:ind w:left="680" w:hanging="680"/>
        <w:rPr>
          <w:bCs/>
          <w:sz w:val="16"/>
        </w:rPr>
      </w:pPr>
      <w:r w:rsidRPr="0070750B">
        <w:rPr>
          <w:bCs/>
          <w:sz w:val="16"/>
        </w:rPr>
        <w:t>Doliński D</w:t>
      </w:r>
      <w:r w:rsidRPr="0070750B">
        <w:rPr>
          <w:sz w:val="16"/>
        </w:rPr>
        <w:t xml:space="preserve">. (2001), </w:t>
      </w:r>
      <w:r w:rsidRPr="0070750B">
        <w:rPr>
          <w:i/>
          <w:iCs/>
          <w:sz w:val="16"/>
        </w:rPr>
        <w:t>Psychologia reklamy</w:t>
      </w:r>
      <w:r w:rsidRPr="0070750B">
        <w:rPr>
          <w:sz w:val="16"/>
        </w:rPr>
        <w:t>. Wrocław, Wyd. A.R. „Aida”.</w:t>
      </w:r>
    </w:p>
    <w:p w:rsidR="00CB7797" w:rsidRPr="0070750B" w:rsidRDefault="00CB7797" w:rsidP="00CB7797">
      <w:pPr>
        <w:ind w:left="680" w:hanging="680"/>
        <w:rPr>
          <w:sz w:val="16"/>
        </w:rPr>
      </w:pPr>
      <w:r w:rsidRPr="0070750B">
        <w:rPr>
          <w:bCs/>
          <w:sz w:val="16"/>
        </w:rPr>
        <w:t xml:space="preserve">Gardner H. </w:t>
      </w:r>
      <w:r w:rsidRPr="0070750B">
        <w:rPr>
          <w:sz w:val="16"/>
        </w:rPr>
        <w:t xml:space="preserve">(2002), </w:t>
      </w:r>
      <w:r w:rsidRPr="0070750B">
        <w:rPr>
          <w:i/>
          <w:iCs/>
          <w:sz w:val="16"/>
        </w:rPr>
        <w:t>Inteligencje wielorakie</w:t>
      </w:r>
      <w:r w:rsidRPr="0070750B">
        <w:rPr>
          <w:sz w:val="16"/>
        </w:rPr>
        <w:t>. Poznań, Wyd. Media rodzina.</w:t>
      </w:r>
    </w:p>
    <w:p w:rsidR="00667ABB" w:rsidRPr="0070750B" w:rsidRDefault="00667ABB" w:rsidP="00CB7797">
      <w:pPr>
        <w:ind w:left="680" w:hanging="680"/>
        <w:rPr>
          <w:bCs/>
          <w:sz w:val="16"/>
        </w:rPr>
      </w:pPr>
      <w:r w:rsidRPr="0070750B">
        <w:rPr>
          <w:sz w:val="16"/>
        </w:rPr>
        <w:t>Jędryczkowski J. (2005), Prezentacje multimedialne w procesie uczenia się studentów</w:t>
      </w:r>
      <w:r w:rsidR="00735220" w:rsidRPr="0070750B">
        <w:rPr>
          <w:sz w:val="16"/>
        </w:rPr>
        <w:t>.</w:t>
      </w:r>
      <w:r w:rsidRPr="0070750B">
        <w:rPr>
          <w:sz w:val="16"/>
        </w:rPr>
        <w:t xml:space="preserve"> Toruń, Wyd. Adam Marszałek.</w:t>
      </w:r>
    </w:p>
    <w:p w:rsidR="00CB7797" w:rsidRPr="0070750B" w:rsidRDefault="00CB7797" w:rsidP="00CB7797">
      <w:pPr>
        <w:ind w:left="357" w:hanging="357"/>
        <w:rPr>
          <w:sz w:val="16"/>
        </w:rPr>
      </w:pPr>
      <w:r w:rsidRPr="0070750B">
        <w:rPr>
          <w:sz w:val="16"/>
        </w:rPr>
        <w:t xml:space="preserve">Jędryczkowski J. (2006), </w:t>
      </w:r>
      <w:r w:rsidRPr="0070750B">
        <w:rPr>
          <w:i/>
          <w:iCs/>
          <w:sz w:val="16"/>
        </w:rPr>
        <w:t>Pozawerbalny system stymulacji procesów poznawczych w przekazie multim</w:t>
      </w:r>
      <w:r w:rsidRPr="0070750B">
        <w:rPr>
          <w:i/>
          <w:iCs/>
          <w:sz w:val="16"/>
        </w:rPr>
        <w:t>e</w:t>
      </w:r>
      <w:r w:rsidRPr="0070750B">
        <w:rPr>
          <w:i/>
          <w:iCs/>
          <w:sz w:val="16"/>
        </w:rPr>
        <w:t>dialnym</w:t>
      </w:r>
      <w:r w:rsidRPr="0070750B">
        <w:rPr>
          <w:iCs/>
          <w:sz w:val="16"/>
        </w:rPr>
        <w:t xml:space="preserve"> [w:] „</w:t>
      </w:r>
      <w:r w:rsidRPr="0070750B">
        <w:rPr>
          <w:i/>
          <w:iCs/>
          <w:sz w:val="16"/>
        </w:rPr>
        <w:t>Pedagogika Mediów</w:t>
      </w:r>
      <w:r w:rsidRPr="0070750B">
        <w:rPr>
          <w:iCs/>
          <w:sz w:val="16"/>
        </w:rPr>
        <w:t>”, nr 1-2, s. 114-122</w:t>
      </w:r>
      <w:r w:rsidRPr="0070750B">
        <w:rPr>
          <w:sz w:val="16"/>
        </w:rPr>
        <w:t>.</w:t>
      </w:r>
    </w:p>
    <w:p w:rsidR="00CB7797" w:rsidRPr="0070750B" w:rsidRDefault="00CB7797" w:rsidP="00CB7797">
      <w:pPr>
        <w:ind w:left="357" w:hanging="357"/>
        <w:rPr>
          <w:iCs/>
          <w:sz w:val="16"/>
        </w:rPr>
      </w:pPr>
      <w:r w:rsidRPr="0070750B">
        <w:rPr>
          <w:sz w:val="16"/>
        </w:rPr>
        <w:t xml:space="preserve">Jędryczkowski J. (2008), </w:t>
      </w:r>
      <w:r w:rsidRPr="0070750B">
        <w:rPr>
          <w:i/>
          <w:iCs/>
          <w:sz w:val="16"/>
        </w:rPr>
        <w:t>Prezentacje multimedialne w pracy nauczyciela</w:t>
      </w:r>
      <w:r w:rsidR="00735220" w:rsidRPr="0070750B">
        <w:rPr>
          <w:iCs/>
          <w:sz w:val="16"/>
        </w:rPr>
        <w:t>.</w:t>
      </w:r>
      <w:r w:rsidRPr="0070750B">
        <w:rPr>
          <w:iCs/>
          <w:sz w:val="16"/>
        </w:rPr>
        <w:t xml:space="preserve"> Zielona Góra</w:t>
      </w:r>
      <w:r w:rsidRPr="0070750B">
        <w:rPr>
          <w:i/>
          <w:iCs/>
          <w:sz w:val="16"/>
        </w:rPr>
        <w:t xml:space="preserve">, </w:t>
      </w:r>
      <w:r w:rsidRPr="0070750B">
        <w:rPr>
          <w:iCs/>
          <w:sz w:val="16"/>
        </w:rPr>
        <w:t>Oficyna Wydawnicza Uniwers</w:t>
      </w:r>
      <w:r w:rsidRPr="0070750B">
        <w:rPr>
          <w:iCs/>
          <w:sz w:val="16"/>
        </w:rPr>
        <w:t>y</w:t>
      </w:r>
      <w:r w:rsidRPr="0070750B">
        <w:rPr>
          <w:iCs/>
          <w:sz w:val="16"/>
        </w:rPr>
        <w:t>tetu Zielonogórskiego.</w:t>
      </w:r>
    </w:p>
    <w:p w:rsidR="00CB7797" w:rsidRPr="0070750B" w:rsidRDefault="00CB7797" w:rsidP="00CB7797">
      <w:pPr>
        <w:ind w:left="680" w:hanging="680"/>
        <w:rPr>
          <w:sz w:val="16"/>
        </w:rPr>
      </w:pPr>
      <w:r w:rsidRPr="0070750B">
        <w:rPr>
          <w:bCs/>
          <w:sz w:val="16"/>
        </w:rPr>
        <w:t>Juszczyk S.</w:t>
      </w:r>
      <w:r w:rsidRPr="0070750B">
        <w:rPr>
          <w:sz w:val="16"/>
        </w:rPr>
        <w:t xml:space="preserve"> (2002), </w:t>
      </w:r>
      <w:r w:rsidRPr="0070750B">
        <w:rPr>
          <w:i/>
          <w:iCs/>
          <w:sz w:val="16"/>
        </w:rPr>
        <w:t>Edukacja na odległość. Kodyfikacja pojęć, reguł i procesów</w:t>
      </w:r>
      <w:r w:rsidRPr="0070750B">
        <w:rPr>
          <w:sz w:val="16"/>
        </w:rPr>
        <w:t>. Toruń, Wyd. Adam Marszałek.</w:t>
      </w:r>
    </w:p>
    <w:p w:rsidR="00735220" w:rsidRPr="0070750B" w:rsidRDefault="00735220" w:rsidP="00CB7797">
      <w:pPr>
        <w:ind w:left="680" w:hanging="680"/>
        <w:rPr>
          <w:sz w:val="16"/>
        </w:rPr>
      </w:pPr>
      <w:r w:rsidRPr="0070750B">
        <w:rPr>
          <w:sz w:val="16"/>
        </w:rPr>
        <w:t xml:space="preserve">Juszczyk S. (2007), </w:t>
      </w:r>
      <w:r w:rsidRPr="0070750B">
        <w:rPr>
          <w:i/>
          <w:sz w:val="16"/>
        </w:rPr>
        <w:t>Wizerunki medialne: uproszczenie, mijanie się z prawdą czy manipulacja?</w:t>
      </w:r>
      <w:r w:rsidRPr="0070750B">
        <w:rPr>
          <w:sz w:val="16"/>
        </w:rPr>
        <w:t xml:space="preserve">. </w:t>
      </w:r>
      <w:r w:rsidR="00D36DCA" w:rsidRPr="0070750B">
        <w:rPr>
          <w:sz w:val="16"/>
        </w:rPr>
        <w:t xml:space="preserve">[w:] B. Siemieniecki (red.), </w:t>
      </w:r>
      <w:r w:rsidR="00D36DCA" w:rsidRPr="0070750B">
        <w:rPr>
          <w:i/>
          <w:sz w:val="16"/>
        </w:rPr>
        <w:t>Man</w:t>
      </w:r>
      <w:r w:rsidR="00D36DCA" w:rsidRPr="0070750B">
        <w:rPr>
          <w:i/>
          <w:sz w:val="16"/>
        </w:rPr>
        <w:t>i</w:t>
      </w:r>
      <w:r w:rsidR="00D36DCA" w:rsidRPr="0070750B">
        <w:rPr>
          <w:i/>
          <w:sz w:val="16"/>
        </w:rPr>
        <w:t>pulacja media edukacja</w:t>
      </w:r>
      <w:r w:rsidR="00D36DCA" w:rsidRPr="0070750B">
        <w:rPr>
          <w:sz w:val="16"/>
        </w:rPr>
        <w:t>. Toruń, Wyd. Adam Marszałek.</w:t>
      </w:r>
    </w:p>
    <w:p w:rsidR="006348D7" w:rsidRPr="0070750B" w:rsidRDefault="006348D7" w:rsidP="006348D7">
      <w:pPr>
        <w:rPr>
          <w:sz w:val="16"/>
        </w:rPr>
      </w:pPr>
      <w:r w:rsidRPr="0070750B">
        <w:rPr>
          <w:sz w:val="16"/>
        </w:rPr>
        <w:t xml:space="preserve">de Kerckhove D. (2001), </w:t>
      </w:r>
      <w:r w:rsidRPr="0070750B">
        <w:rPr>
          <w:i/>
          <w:sz w:val="16"/>
        </w:rPr>
        <w:t>Inteligencja otwarta</w:t>
      </w:r>
      <w:r w:rsidRPr="0070750B">
        <w:rPr>
          <w:sz w:val="16"/>
        </w:rPr>
        <w:t>. Warszawa, Mikom.</w:t>
      </w:r>
    </w:p>
    <w:p w:rsidR="00CB7797" w:rsidRPr="0070750B" w:rsidRDefault="00CB7797" w:rsidP="00CB7797">
      <w:pPr>
        <w:ind w:left="680" w:hanging="680"/>
        <w:rPr>
          <w:sz w:val="16"/>
        </w:rPr>
      </w:pPr>
      <w:r w:rsidRPr="0070750B">
        <w:rPr>
          <w:bCs/>
          <w:sz w:val="16"/>
        </w:rPr>
        <w:t xml:space="preserve">Kozielecki J. </w:t>
      </w:r>
      <w:r w:rsidRPr="0070750B">
        <w:rPr>
          <w:sz w:val="16"/>
        </w:rPr>
        <w:t xml:space="preserve">(2000), </w:t>
      </w:r>
      <w:r w:rsidRPr="0070750B">
        <w:rPr>
          <w:i/>
          <w:iCs/>
          <w:sz w:val="16"/>
        </w:rPr>
        <w:t>Koncepcje psychologiczne człowieka</w:t>
      </w:r>
      <w:r w:rsidR="00735220" w:rsidRPr="0070750B">
        <w:rPr>
          <w:sz w:val="16"/>
        </w:rPr>
        <w:t>.</w:t>
      </w:r>
      <w:r w:rsidRPr="0070750B">
        <w:rPr>
          <w:sz w:val="16"/>
        </w:rPr>
        <w:t xml:space="preserve"> Warszawa, Wyd</w:t>
      </w:r>
      <w:r w:rsidR="006348D7" w:rsidRPr="0070750B">
        <w:rPr>
          <w:sz w:val="16"/>
        </w:rPr>
        <w:t>awnictwo</w:t>
      </w:r>
      <w:r w:rsidRPr="0070750B">
        <w:rPr>
          <w:sz w:val="16"/>
        </w:rPr>
        <w:t xml:space="preserve"> Akademickie Żak.</w:t>
      </w:r>
    </w:p>
    <w:p w:rsidR="00CB7797" w:rsidRPr="0070750B" w:rsidRDefault="00CB7797" w:rsidP="00CB7797">
      <w:pPr>
        <w:ind w:left="680" w:hanging="680"/>
        <w:rPr>
          <w:bCs/>
          <w:sz w:val="16"/>
        </w:rPr>
      </w:pPr>
      <w:r w:rsidRPr="0070750B">
        <w:rPr>
          <w:sz w:val="16"/>
        </w:rPr>
        <w:t xml:space="preserve">Kron F. W., Sofos A. (2008), </w:t>
      </w:r>
      <w:r w:rsidRPr="0070750B">
        <w:rPr>
          <w:i/>
          <w:sz w:val="16"/>
        </w:rPr>
        <w:t>Dydaktyka mediów</w:t>
      </w:r>
      <w:r w:rsidR="00735220" w:rsidRPr="0070750B">
        <w:rPr>
          <w:sz w:val="16"/>
        </w:rPr>
        <w:t>.</w:t>
      </w:r>
      <w:r w:rsidRPr="0070750B">
        <w:rPr>
          <w:sz w:val="16"/>
        </w:rPr>
        <w:t xml:space="preserve"> Gdańsk, Pedagogika GWP.</w:t>
      </w:r>
    </w:p>
    <w:p w:rsidR="00CB7797" w:rsidRPr="0070750B" w:rsidRDefault="00CB7797" w:rsidP="00CB7797">
      <w:pPr>
        <w:rPr>
          <w:sz w:val="16"/>
        </w:rPr>
      </w:pPr>
      <w:r w:rsidRPr="0070750B">
        <w:rPr>
          <w:sz w:val="16"/>
        </w:rPr>
        <w:t xml:space="preserve">Kupisiewicz Cz.(1974), </w:t>
      </w:r>
      <w:r w:rsidRPr="0070750B">
        <w:rPr>
          <w:i/>
          <w:iCs/>
          <w:sz w:val="16"/>
        </w:rPr>
        <w:t>Podstawy dydaktyki ogólnej</w:t>
      </w:r>
      <w:r w:rsidR="00735220" w:rsidRPr="0070750B">
        <w:rPr>
          <w:sz w:val="16"/>
        </w:rPr>
        <w:t>.</w:t>
      </w:r>
      <w:r w:rsidRPr="0070750B">
        <w:rPr>
          <w:sz w:val="16"/>
        </w:rPr>
        <w:t xml:space="preserve"> Warszawa, PWN.</w:t>
      </w:r>
    </w:p>
    <w:p w:rsidR="00CB7797" w:rsidRPr="0070750B" w:rsidRDefault="00CB7797" w:rsidP="00CB7797">
      <w:pPr>
        <w:ind w:left="680" w:hanging="680"/>
        <w:rPr>
          <w:sz w:val="16"/>
        </w:rPr>
      </w:pPr>
      <w:r w:rsidRPr="0070750B">
        <w:rPr>
          <w:bCs/>
          <w:sz w:val="16"/>
        </w:rPr>
        <w:t xml:space="preserve">Kupisiewicz Cz. </w:t>
      </w:r>
      <w:r w:rsidRPr="0070750B">
        <w:rPr>
          <w:sz w:val="16"/>
        </w:rPr>
        <w:t xml:space="preserve">(1973) </w:t>
      </w:r>
      <w:r w:rsidRPr="0070750B">
        <w:rPr>
          <w:i/>
          <w:iCs/>
          <w:sz w:val="16"/>
        </w:rPr>
        <w:t>Nauczanie programowane</w:t>
      </w:r>
      <w:r w:rsidR="00735220" w:rsidRPr="0070750B">
        <w:rPr>
          <w:sz w:val="16"/>
        </w:rPr>
        <w:t>.</w:t>
      </w:r>
      <w:r w:rsidRPr="0070750B">
        <w:rPr>
          <w:sz w:val="16"/>
        </w:rPr>
        <w:t xml:space="preserve"> Warszawa, PZWS.</w:t>
      </w:r>
    </w:p>
    <w:p w:rsidR="006348D7" w:rsidRPr="0070750B" w:rsidRDefault="006348D7" w:rsidP="00CB7797">
      <w:pPr>
        <w:ind w:left="680" w:hanging="680"/>
        <w:rPr>
          <w:bCs/>
          <w:sz w:val="16"/>
        </w:rPr>
      </w:pPr>
      <w:r w:rsidRPr="0070750B">
        <w:rPr>
          <w:sz w:val="16"/>
        </w:rPr>
        <w:t xml:space="preserve">Kwieciński Z. (2007), </w:t>
      </w:r>
      <w:r w:rsidRPr="0070750B">
        <w:rPr>
          <w:i/>
          <w:sz w:val="16"/>
        </w:rPr>
        <w:t>Globalonia – światowy rynek bredni</w:t>
      </w:r>
      <w:r w:rsidRPr="0070750B">
        <w:rPr>
          <w:sz w:val="16"/>
        </w:rPr>
        <w:t xml:space="preserve"> [w:] B. Siemieniecki (red.), </w:t>
      </w:r>
      <w:r w:rsidRPr="0070750B">
        <w:rPr>
          <w:i/>
          <w:sz w:val="16"/>
        </w:rPr>
        <w:t>Man</w:t>
      </w:r>
      <w:r w:rsidRPr="0070750B">
        <w:rPr>
          <w:i/>
          <w:sz w:val="16"/>
        </w:rPr>
        <w:t>i</w:t>
      </w:r>
      <w:r w:rsidRPr="0070750B">
        <w:rPr>
          <w:i/>
          <w:sz w:val="16"/>
        </w:rPr>
        <w:t>pulacja media edukacja</w:t>
      </w:r>
      <w:r w:rsidRPr="0070750B">
        <w:rPr>
          <w:sz w:val="16"/>
        </w:rPr>
        <w:t>. Toruń, Wyd. Adam Marszałek.</w:t>
      </w:r>
    </w:p>
    <w:p w:rsidR="00CB7797" w:rsidRPr="0070750B" w:rsidRDefault="00CB7797" w:rsidP="00CB7797">
      <w:pPr>
        <w:ind w:left="680" w:hanging="680"/>
        <w:rPr>
          <w:bCs/>
          <w:sz w:val="16"/>
        </w:rPr>
      </w:pPr>
      <w:r w:rsidRPr="0070750B">
        <w:rPr>
          <w:bCs/>
          <w:sz w:val="16"/>
        </w:rPr>
        <w:t>Maruszewski T.</w:t>
      </w:r>
      <w:r w:rsidRPr="0070750B">
        <w:rPr>
          <w:sz w:val="16"/>
        </w:rPr>
        <w:t xml:space="preserve"> (2002), </w:t>
      </w:r>
      <w:r w:rsidRPr="0070750B">
        <w:rPr>
          <w:i/>
          <w:iCs/>
          <w:sz w:val="16"/>
        </w:rPr>
        <w:t>Psychologia poznania. Sposoby rozumienia siebie i świata</w:t>
      </w:r>
      <w:r w:rsidRPr="0070750B">
        <w:rPr>
          <w:sz w:val="16"/>
        </w:rPr>
        <w:t xml:space="preserve">. Gdańsk, Gdańskie Wyd. Psychologiczne. </w:t>
      </w:r>
    </w:p>
    <w:p w:rsidR="00CB7797" w:rsidRPr="0070750B" w:rsidRDefault="00CB7797" w:rsidP="00CB7797">
      <w:pPr>
        <w:ind w:left="680" w:hanging="680"/>
        <w:rPr>
          <w:bCs/>
          <w:sz w:val="16"/>
        </w:rPr>
      </w:pPr>
      <w:r w:rsidRPr="0070750B">
        <w:rPr>
          <w:bCs/>
          <w:sz w:val="16"/>
        </w:rPr>
        <w:t>Merleau-Ponty M.</w:t>
      </w:r>
      <w:r w:rsidRPr="0070750B">
        <w:rPr>
          <w:sz w:val="16"/>
        </w:rPr>
        <w:t xml:space="preserve"> (2001), </w:t>
      </w:r>
      <w:r w:rsidRPr="0070750B">
        <w:rPr>
          <w:i/>
          <w:iCs/>
          <w:sz w:val="16"/>
        </w:rPr>
        <w:t>Fenomenologia percepcji</w:t>
      </w:r>
      <w:r w:rsidRPr="0070750B">
        <w:rPr>
          <w:sz w:val="16"/>
        </w:rPr>
        <w:t>. Warszawa, Fundacja Aletheia.</w:t>
      </w:r>
    </w:p>
    <w:p w:rsidR="00CB7797" w:rsidRPr="0070750B" w:rsidRDefault="00CB7797" w:rsidP="00CB7797">
      <w:pPr>
        <w:rPr>
          <w:sz w:val="16"/>
        </w:rPr>
      </w:pPr>
      <w:r w:rsidRPr="0070750B">
        <w:rPr>
          <w:sz w:val="16"/>
        </w:rPr>
        <w:t xml:space="preserve">Okoń W. (1998), </w:t>
      </w:r>
      <w:r w:rsidRPr="0070750B">
        <w:rPr>
          <w:i/>
          <w:iCs/>
          <w:sz w:val="16"/>
        </w:rPr>
        <w:t>Wprowadzenie do dydaktyki ogólnej</w:t>
      </w:r>
      <w:r w:rsidR="00735220" w:rsidRPr="0070750B">
        <w:rPr>
          <w:sz w:val="16"/>
        </w:rPr>
        <w:t>.</w:t>
      </w:r>
      <w:r w:rsidRPr="0070750B">
        <w:rPr>
          <w:sz w:val="16"/>
        </w:rPr>
        <w:t xml:space="preserve"> Warszawa, Wyd. Żak.</w:t>
      </w:r>
    </w:p>
    <w:p w:rsidR="00CB7797" w:rsidRPr="0070750B" w:rsidRDefault="00CB7797" w:rsidP="00CB7797">
      <w:pPr>
        <w:pStyle w:val="Tekstprzypisudolnego"/>
        <w:ind w:left="567" w:hanging="567"/>
        <w:rPr>
          <w:sz w:val="16"/>
          <w:szCs w:val="24"/>
        </w:rPr>
      </w:pPr>
      <w:r w:rsidRPr="0070750B">
        <w:rPr>
          <w:sz w:val="16"/>
          <w:szCs w:val="24"/>
        </w:rPr>
        <w:t xml:space="preserve">Osmańska-Furmanek W., Furmanek M. (2006), </w:t>
      </w:r>
      <w:r w:rsidRPr="0070750B">
        <w:rPr>
          <w:i/>
          <w:iCs/>
          <w:sz w:val="16"/>
          <w:szCs w:val="24"/>
        </w:rPr>
        <w:t>Technologie informacyjne w edukacji</w:t>
      </w:r>
      <w:r w:rsidRPr="0070750B">
        <w:rPr>
          <w:sz w:val="16"/>
          <w:szCs w:val="24"/>
        </w:rPr>
        <w:t xml:space="preserve"> [w:] </w:t>
      </w:r>
      <w:r w:rsidRPr="0070750B">
        <w:rPr>
          <w:i/>
          <w:iCs/>
          <w:sz w:val="16"/>
          <w:szCs w:val="24"/>
        </w:rPr>
        <w:t>Pedagogika</w:t>
      </w:r>
      <w:r w:rsidRPr="0070750B">
        <w:rPr>
          <w:i/>
          <w:sz w:val="16"/>
          <w:szCs w:val="24"/>
        </w:rPr>
        <w:t>, t.3</w:t>
      </w:r>
      <w:r w:rsidRPr="0070750B">
        <w:rPr>
          <w:sz w:val="16"/>
          <w:szCs w:val="24"/>
        </w:rPr>
        <w:t>, B. Śliwerski (red.), Gdańsk, Gdańskie Wydawnictwo Psychologiczne.</w:t>
      </w:r>
    </w:p>
    <w:p w:rsidR="00CB7797" w:rsidRPr="0070750B" w:rsidRDefault="00CB7797" w:rsidP="00CB7797">
      <w:pPr>
        <w:pStyle w:val="Tekstprzypisudolnego"/>
        <w:ind w:left="567" w:hanging="567"/>
        <w:rPr>
          <w:sz w:val="16"/>
          <w:szCs w:val="24"/>
        </w:rPr>
      </w:pPr>
      <w:r w:rsidRPr="0070750B">
        <w:rPr>
          <w:sz w:val="16"/>
          <w:szCs w:val="24"/>
        </w:rPr>
        <w:t xml:space="preserve">Osmańska-Furmanek W., J. Jędryczkowski J. (2002), </w:t>
      </w:r>
      <w:r w:rsidRPr="0070750B">
        <w:rPr>
          <w:i/>
          <w:iCs/>
          <w:sz w:val="16"/>
          <w:szCs w:val="24"/>
        </w:rPr>
        <w:t>Projektowanie prezentacji multimedialnych jako metoda kształtowania umiejętności dydaktycznych pedagoga</w:t>
      </w:r>
      <w:r w:rsidRPr="0070750B">
        <w:rPr>
          <w:iCs/>
          <w:sz w:val="16"/>
          <w:szCs w:val="24"/>
        </w:rPr>
        <w:t xml:space="preserve"> [w:]</w:t>
      </w:r>
      <w:r w:rsidRPr="0070750B">
        <w:rPr>
          <w:i/>
          <w:iCs/>
          <w:sz w:val="16"/>
          <w:szCs w:val="24"/>
        </w:rPr>
        <w:t xml:space="preserve"> Informatyczne przygotowanie nauczycieli,</w:t>
      </w:r>
      <w:r w:rsidRPr="0070750B">
        <w:rPr>
          <w:sz w:val="16"/>
          <w:szCs w:val="24"/>
        </w:rPr>
        <w:t xml:space="preserve"> J. Migdałek, B. Kędzierska, (red.), Kraków, Wyd. Rabid.</w:t>
      </w:r>
    </w:p>
    <w:p w:rsidR="00CB7797" w:rsidRPr="0070750B" w:rsidRDefault="00CB7797" w:rsidP="00CB7797">
      <w:pPr>
        <w:ind w:left="680" w:hanging="680"/>
        <w:rPr>
          <w:bCs/>
          <w:sz w:val="16"/>
        </w:rPr>
      </w:pPr>
      <w:r w:rsidRPr="0070750B">
        <w:rPr>
          <w:bCs/>
          <w:sz w:val="16"/>
        </w:rPr>
        <w:t xml:space="preserve">Papert S. </w:t>
      </w:r>
      <w:r w:rsidRPr="0070750B">
        <w:rPr>
          <w:sz w:val="16"/>
        </w:rPr>
        <w:t xml:space="preserve">(1996), </w:t>
      </w:r>
      <w:r w:rsidRPr="0070750B">
        <w:rPr>
          <w:i/>
          <w:iCs/>
          <w:sz w:val="16"/>
        </w:rPr>
        <w:t>Burze mózgów. Dzieci i komputery</w:t>
      </w:r>
      <w:r w:rsidRPr="0070750B">
        <w:rPr>
          <w:sz w:val="16"/>
        </w:rPr>
        <w:t>. Warszawa, PWN.</w:t>
      </w:r>
    </w:p>
    <w:p w:rsidR="00CB7797" w:rsidRPr="0070750B" w:rsidRDefault="00CB7797" w:rsidP="00CB7797">
      <w:pPr>
        <w:ind w:left="680" w:hanging="680"/>
        <w:rPr>
          <w:sz w:val="16"/>
        </w:rPr>
      </w:pPr>
      <w:r w:rsidRPr="0070750B">
        <w:rPr>
          <w:bCs/>
          <w:sz w:val="16"/>
        </w:rPr>
        <w:t>Sternberg R. J.</w:t>
      </w:r>
      <w:r w:rsidRPr="0070750B">
        <w:rPr>
          <w:sz w:val="16"/>
        </w:rPr>
        <w:t xml:space="preserve"> (2001), </w:t>
      </w:r>
      <w:r w:rsidRPr="0070750B">
        <w:rPr>
          <w:i/>
          <w:iCs/>
          <w:sz w:val="16"/>
        </w:rPr>
        <w:t>Psychologia poznawcza</w:t>
      </w:r>
      <w:r w:rsidRPr="0070750B">
        <w:rPr>
          <w:sz w:val="16"/>
        </w:rPr>
        <w:t>. Warszawa, WSiP.</w:t>
      </w:r>
    </w:p>
    <w:p w:rsidR="00CB7797" w:rsidRPr="0070750B" w:rsidRDefault="00CB7797" w:rsidP="00CB7797">
      <w:pPr>
        <w:ind w:left="680" w:hanging="680"/>
        <w:rPr>
          <w:sz w:val="16"/>
        </w:rPr>
      </w:pPr>
      <w:r w:rsidRPr="0070750B">
        <w:rPr>
          <w:bCs/>
          <w:sz w:val="16"/>
        </w:rPr>
        <w:t>Strykowski W.</w:t>
      </w:r>
      <w:r w:rsidRPr="0070750B">
        <w:rPr>
          <w:sz w:val="16"/>
        </w:rPr>
        <w:t xml:space="preserve"> (1977), </w:t>
      </w:r>
      <w:r w:rsidRPr="0070750B">
        <w:rPr>
          <w:i/>
          <w:iCs/>
          <w:sz w:val="16"/>
        </w:rPr>
        <w:t>Wstęp do teorii filmu dydaktycznego</w:t>
      </w:r>
      <w:r w:rsidRPr="0070750B">
        <w:rPr>
          <w:sz w:val="16"/>
        </w:rPr>
        <w:t>. Poznań, Wyd. Naukowe UAM.</w:t>
      </w:r>
    </w:p>
    <w:p w:rsidR="0011142D" w:rsidRPr="0070750B" w:rsidRDefault="0011142D" w:rsidP="0011142D">
      <w:pPr>
        <w:ind w:left="680" w:hanging="680"/>
        <w:rPr>
          <w:sz w:val="16"/>
        </w:rPr>
      </w:pPr>
      <w:r w:rsidRPr="0070750B">
        <w:rPr>
          <w:sz w:val="16"/>
        </w:rPr>
        <w:t>Strykowski W. (1998) Media w edukacji: kierunki prac badawczych, „Edukacja Medialna” 2, 4-9.</w:t>
      </w:r>
    </w:p>
    <w:p w:rsidR="0011142D" w:rsidRPr="0070750B" w:rsidRDefault="0011142D" w:rsidP="0011142D">
      <w:pPr>
        <w:ind w:left="680" w:hanging="680"/>
        <w:rPr>
          <w:sz w:val="16"/>
        </w:rPr>
      </w:pPr>
      <w:r w:rsidRPr="0070750B">
        <w:rPr>
          <w:sz w:val="16"/>
        </w:rPr>
        <w:t>Strykowski W. (1996), Rola mediów w edukacji, „Edukacja Medialna”, 2/1996, s.4-10.</w:t>
      </w:r>
    </w:p>
    <w:p w:rsidR="00CB7797" w:rsidRPr="0070750B" w:rsidRDefault="00CB7797" w:rsidP="00CB7797">
      <w:pPr>
        <w:pStyle w:val="Tekstprzypisudolnego"/>
        <w:ind w:left="567" w:hanging="567"/>
        <w:rPr>
          <w:sz w:val="16"/>
          <w:szCs w:val="24"/>
        </w:rPr>
      </w:pPr>
      <w:r w:rsidRPr="0070750B">
        <w:rPr>
          <w:sz w:val="16"/>
          <w:szCs w:val="24"/>
        </w:rPr>
        <w:t xml:space="preserve">Strykowski W. (2003), </w:t>
      </w:r>
      <w:r w:rsidRPr="0070750B">
        <w:rPr>
          <w:i/>
          <w:iCs/>
          <w:sz w:val="16"/>
          <w:szCs w:val="24"/>
        </w:rPr>
        <w:t>Kompetencje nauczyciela szkoły współczesnej</w:t>
      </w:r>
      <w:r w:rsidR="00735220" w:rsidRPr="0070750B">
        <w:rPr>
          <w:sz w:val="16"/>
          <w:szCs w:val="24"/>
        </w:rPr>
        <w:t>.</w:t>
      </w:r>
      <w:r w:rsidRPr="0070750B">
        <w:rPr>
          <w:sz w:val="16"/>
          <w:szCs w:val="24"/>
        </w:rPr>
        <w:t xml:space="preserve"> Poznań, Wyd. eMPi</w:t>
      </w:r>
      <w:r w:rsidRPr="0070750B">
        <w:rPr>
          <w:sz w:val="16"/>
          <w:szCs w:val="24"/>
          <w:vertAlign w:val="superscript"/>
        </w:rPr>
        <w:t>2</w:t>
      </w:r>
      <w:r w:rsidRPr="0070750B">
        <w:rPr>
          <w:sz w:val="16"/>
          <w:szCs w:val="24"/>
        </w:rPr>
        <w:t>.</w:t>
      </w:r>
    </w:p>
    <w:p w:rsidR="006348D7" w:rsidRPr="0070750B" w:rsidRDefault="006348D7" w:rsidP="00CB7797">
      <w:pPr>
        <w:pStyle w:val="Tekstprzypisudolnego"/>
        <w:ind w:left="567" w:hanging="567"/>
        <w:rPr>
          <w:sz w:val="16"/>
          <w:szCs w:val="24"/>
        </w:rPr>
      </w:pPr>
      <w:r w:rsidRPr="0070750B">
        <w:rPr>
          <w:sz w:val="16"/>
          <w:szCs w:val="24"/>
        </w:rPr>
        <w:t xml:space="preserve">Wenta K. (2007), </w:t>
      </w:r>
      <w:r w:rsidRPr="0070750B">
        <w:rPr>
          <w:i/>
          <w:sz w:val="16"/>
          <w:szCs w:val="24"/>
        </w:rPr>
        <w:t>Manipulacja we wzorcu osobowym obywatela</w:t>
      </w:r>
      <w:r w:rsidRPr="0070750B">
        <w:rPr>
          <w:sz w:val="16"/>
          <w:szCs w:val="24"/>
        </w:rPr>
        <w:t xml:space="preserve">, [w:] B. Siemieniecki (red.), </w:t>
      </w:r>
      <w:r w:rsidRPr="0070750B">
        <w:rPr>
          <w:i/>
          <w:sz w:val="16"/>
          <w:szCs w:val="24"/>
        </w:rPr>
        <w:t>Man</w:t>
      </w:r>
      <w:r w:rsidRPr="0070750B">
        <w:rPr>
          <w:i/>
          <w:sz w:val="16"/>
          <w:szCs w:val="24"/>
        </w:rPr>
        <w:t>i</w:t>
      </w:r>
      <w:r w:rsidRPr="0070750B">
        <w:rPr>
          <w:i/>
          <w:sz w:val="16"/>
          <w:szCs w:val="24"/>
        </w:rPr>
        <w:t>pulacja media edukacja</w:t>
      </w:r>
      <w:r w:rsidRPr="0070750B">
        <w:rPr>
          <w:sz w:val="16"/>
          <w:szCs w:val="24"/>
        </w:rPr>
        <w:t>. Toruń, Wyd. Adam Marszałek.</w:t>
      </w:r>
    </w:p>
    <w:p w:rsidR="00CB7797" w:rsidRPr="0070750B" w:rsidRDefault="00CB7797" w:rsidP="00CB7797">
      <w:pPr>
        <w:pStyle w:val="Tekstprzypisudolnego"/>
        <w:ind w:left="567" w:hanging="567"/>
        <w:rPr>
          <w:sz w:val="16"/>
          <w:szCs w:val="24"/>
        </w:rPr>
      </w:pPr>
      <w:r w:rsidRPr="0070750B">
        <w:rPr>
          <w:bCs/>
          <w:sz w:val="16"/>
          <w:szCs w:val="24"/>
        </w:rPr>
        <w:t>Włodarski Z.</w:t>
      </w:r>
      <w:r w:rsidRPr="0070750B">
        <w:rPr>
          <w:sz w:val="16"/>
          <w:szCs w:val="24"/>
        </w:rPr>
        <w:t xml:space="preserve"> (1996), </w:t>
      </w:r>
      <w:r w:rsidRPr="0070750B">
        <w:rPr>
          <w:i/>
          <w:iCs/>
          <w:sz w:val="16"/>
          <w:szCs w:val="24"/>
        </w:rPr>
        <w:t>Psychologia uczenia się.</w:t>
      </w:r>
      <w:r w:rsidRPr="0070750B">
        <w:rPr>
          <w:sz w:val="16"/>
          <w:szCs w:val="24"/>
        </w:rPr>
        <w:t xml:space="preserve"> t.1. Warszawa, PWN.</w:t>
      </w:r>
    </w:p>
    <w:p w:rsidR="00CB7797" w:rsidRPr="0070750B" w:rsidRDefault="00CB7797" w:rsidP="00CB7797">
      <w:pPr>
        <w:ind w:left="680" w:hanging="680"/>
        <w:rPr>
          <w:bCs/>
          <w:sz w:val="16"/>
        </w:rPr>
      </w:pPr>
      <w:r w:rsidRPr="0070750B">
        <w:rPr>
          <w:bCs/>
          <w:sz w:val="16"/>
        </w:rPr>
        <w:t xml:space="preserve">Wygotski L. </w:t>
      </w:r>
      <w:r w:rsidRPr="0070750B">
        <w:rPr>
          <w:sz w:val="16"/>
        </w:rPr>
        <w:t xml:space="preserve">(1989), </w:t>
      </w:r>
      <w:r w:rsidRPr="0070750B">
        <w:rPr>
          <w:i/>
          <w:iCs/>
          <w:sz w:val="16"/>
        </w:rPr>
        <w:t>Myślenie i mowa</w:t>
      </w:r>
      <w:r w:rsidRPr="0070750B">
        <w:rPr>
          <w:sz w:val="16"/>
        </w:rPr>
        <w:t>. Warszawa, PWN.</w:t>
      </w:r>
    </w:p>
    <w:p w:rsidR="00CB7797" w:rsidRPr="0070750B" w:rsidRDefault="00CB7797" w:rsidP="006348D7">
      <w:pPr>
        <w:pStyle w:val="Tekstprzypisudolnego"/>
        <w:ind w:left="567" w:hanging="567"/>
        <w:rPr>
          <w:sz w:val="16"/>
          <w:szCs w:val="24"/>
        </w:rPr>
      </w:pPr>
      <w:r w:rsidRPr="0070750B">
        <w:rPr>
          <w:bCs/>
          <w:sz w:val="16"/>
          <w:szCs w:val="24"/>
        </w:rPr>
        <w:t>Zimbardo P. G.</w:t>
      </w:r>
      <w:r w:rsidRPr="0070750B">
        <w:rPr>
          <w:sz w:val="16"/>
          <w:szCs w:val="24"/>
        </w:rPr>
        <w:t xml:space="preserve"> (1999) </w:t>
      </w:r>
      <w:r w:rsidRPr="0070750B">
        <w:rPr>
          <w:i/>
          <w:iCs/>
          <w:sz w:val="16"/>
          <w:szCs w:val="24"/>
        </w:rPr>
        <w:t>Psychologia i życie</w:t>
      </w:r>
      <w:r w:rsidRPr="0070750B">
        <w:rPr>
          <w:sz w:val="16"/>
          <w:szCs w:val="24"/>
        </w:rPr>
        <w:t>. Warszawa, PWN.</w:t>
      </w:r>
    </w:p>
    <w:sectPr w:rsidR="00CB7797" w:rsidRPr="0070750B">
      <w:headerReference w:type="even" r:id="rId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3DF" w:rsidRDefault="00C903DF">
      <w:r>
        <w:separator/>
      </w:r>
    </w:p>
  </w:endnote>
  <w:endnote w:type="continuationSeparator" w:id="0">
    <w:p w:rsidR="00C903DF" w:rsidRDefault="00C9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3DF" w:rsidRDefault="00C903DF">
      <w:r>
        <w:separator/>
      </w:r>
    </w:p>
  </w:footnote>
  <w:footnote w:type="continuationSeparator" w:id="0">
    <w:p w:rsidR="00C903DF" w:rsidRDefault="00C903DF">
      <w:r>
        <w:continuationSeparator/>
      </w:r>
    </w:p>
  </w:footnote>
  <w:footnote w:id="1">
    <w:p w:rsidR="00575523" w:rsidRPr="00763D02" w:rsidRDefault="00575523" w:rsidP="00954EDD">
      <w:pPr>
        <w:pStyle w:val="Tekstprzypisudolnego"/>
      </w:pPr>
      <w:r>
        <w:rPr>
          <w:rStyle w:val="Odwoanieprzypisudolnego"/>
        </w:rPr>
        <w:footnoteRef/>
      </w:r>
      <w:r>
        <w:t xml:space="preserve"> Treść raportu można znaleźć pod adresem: </w:t>
      </w:r>
      <w:r w:rsidRPr="00763D02">
        <w:t>http://rubble.ultralab.net/stevenson/</w:t>
      </w:r>
      <w:r>
        <w:t>, z dn.</w:t>
      </w:r>
      <w:r w:rsidRPr="00763D02">
        <w:t xml:space="preserve"> </w:t>
      </w:r>
      <w:r>
        <w:t>15</w:t>
      </w:r>
      <w:r w:rsidRPr="00763D02">
        <w:t>.0</w:t>
      </w:r>
      <w:r>
        <w:t>2</w:t>
      </w:r>
      <w:r w:rsidRPr="00763D02">
        <w:t>.2011</w:t>
      </w:r>
      <w:r>
        <w:t xml:space="preserve">; uzasadnienie potrzeby wprowadzenia terminu „ICT” podano na stronie: </w:t>
      </w:r>
      <w:r w:rsidRPr="00763D02">
        <w:t>http://www.briansmithonline.com/ict/why_ict.html</w:t>
      </w:r>
      <w:r>
        <w:t>/, z dn.</w:t>
      </w:r>
      <w:r w:rsidRPr="00763D02">
        <w:t xml:space="preserve"> </w:t>
      </w:r>
      <w:r>
        <w:t>15,02</w:t>
      </w:r>
      <w:r w:rsidRPr="00763D02">
        <w:t>.2011</w:t>
      </w:r>
      <w:r>
        <w:t>.</w:t>
      </w:r>
    </w:p>
  </w:footnote>
  <w:footnote w:id="2">
    <w:p w:rsidR="00575523" w:rsidRPr="00AA0DD4" w:rsidRDefault="00575523" w:rsidP="00575ED8">
      <w:pPr>
        <w:pStyle w:val="Tekstprzypisudolnego"/>
        <w:rPr>
          <w:sz w:val="16"/>
          <w:szCs w:val="16"/>
        </w:rPr>
      </w:pPr>
      <w:r w:rsidRPr="00AA0DD4">
        <w:rPr>
          <w:rStyle w:val="Odwoanieprzypisudolnego"/>
          <w:sz w:val="16"/>
          <w:szCs w:val="16"/>
        </w:rPr>
        <w:footnoteRef/>
      </w:r>
      <w:r w:rsidRPr="00AA0DD4">
        <w:rPr>
          <w:sz w:val="16"/>
          <w:szCs w:val="16"/>
        </w:rPr>
        <w:t xml:space="preserve"> W książce R. J. Sternberga stosowany jest termin „dyshabituacja”, u P. G. Zimbardo „dehabituacja”, nat</w:t>
      </w:r>
      <w:r w:rsidRPr="00AA0DD4">
        <w:rPr>
          <w:sz w:val="16"/>
          <w:szCs w:val="16"/>
        </w:rPr>
        <w:t>o</w:t>
      </w:r>
      <w:r w:rsidRPr="00AA0DD4">
        <w:rPr>
          <w:sz w:val="16"/>
          <w:szCs w:val="16"/>
        </w:rPr>
        <w:t>miast T. Maruszewski używa określenia „sensytyzacja” lub „uwra</w:t>
      </w:r>
      <w:r w:rsidRPr="00AA0DD4">
        <w:rPr>
          <w:sz w:val="16"/>
          <w:szCs w:val="16"/>
        </w:rPr>
        <w:t>ż</w:t>
      </w:r>
      <w:r w:rsidRPr="00AA0DD4">
        <w:rPr>
          <w:sz w:val="16"/>
          <w:szCs w:val="16"/>
        </w:rPr>
        <w:t>liwienie”.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523" w:rsidRDefault="00575523" w:rsidP="00CB7DFA">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75523" w:rsidRDefault="0057552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523" w:rsidRDefault="00575523" w:rsidP="00CB7DFA">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43C2B">
      <w:rPr>
        <w:rStyle w:val="Numerstrony"/>
        <w:noProof/>
      </w:rPr>
      <w:t>1</w:t>
    </w:r>
    <w:r>
      <w:rPr>
        <w:rStyle w:val="Numerstrony"/>
      </w:rPr>
      <w:fldChar w:fldCharType="end"/>
    </w:r>
  </w:p>
  <w:p w:rsidR="00575523" w:rsidRDefault="0057552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623E"/>
    <w:multiLevelType w:val="hybridMultilevel"/>
    <w:tmpl w:val="843A1244"/>
    <w:lvl w:ilvl="0" w:tplc="4678F50C">
      <w:start w:val="1"/>
      <w:numFmt w:val="bullet"/>
      <w:lvlText w:val="-"/>
      <w:lvlJc w:val="left"/>
      <w:pPr>
        <w:tabs>
          <w:tab w:val="num" w:pos="714"/>
        </w:tabs>
        <w:ind w:left="714" w:hanging="357"/>
      </w:pPr>
      <w:rPr>
        <w:rFonts w:ascii="Times New Roman" w:hAnsi="Times New Roman" w:cs="Times New Roman" w:hint="default"/>
      </w:rPr>
    </w:lvl>
    <w:lvl w:ilvl="1" w:tplc="04150003" w:tentative="1">
      <w:start w:val="1"/>
      <w:numFmt w:val="bullet"/>
      <w:lvlText w:val="o"/>
      <w:lvlJc w:val="left"/>
      <w:pPr>
        <w:tabs>
          <w:tab w:val="num" w:pos="1457"/>
        </w:tabs>
        <w:ind w:left="1457" w:hanging="360"/>
      </w:pPr>
      <w:rPr>
        <w:rFonts w:ascii="Courier New" w:hAnsi="Courier New" w:hint="default"/>
      </w:rPr>
    </w:lvl>
    <w:lvl w:ilvl="2" w:tplc="04150005" w:tentative="1">
      <w:start w:val="1"/>
      <w:numFmt w:val="bullet"/>
      <w:lvlText w:val=""/>
      <w:lvlJc w:val="left"/>
      <w:pPr>
        <w:tabs>
          <w:tab w:val="num" w:pos="2177"/>
        </w:tabs>
        <w:ind w:left="2177" w:hanging="360"/>
      </w:pPr>
      <w:rPr>
        <w:rFonts w:ascii="Wingdings" w:hAnsi="Wingdings" w:hint="default"/>
      </w:rPr>
    </w:lvl>
    <w:lvl w:ilvl="3" w:tplc="04150001" w:tentative="1">
      <w:start w:val="1"/>
      <w:numFmt w:val="bullet"/>
      <w:lvlText w:val=""/>
      <w:lvlJc w:val="left"/>
      <w:pPr>
        <w:tabs>
          <w:tab w:val="num" w:pos="2897"/>
        </w:tabs>
        <w:ind w:left="2897" w:hanging="360"/>
      </w:pPr>
      <w:rPr>
        <w:rFonts w:ascii="Symbol" w:hAnsi="Symbol" w:hint="default"/>
      </w:rPr>
    </w:lvl>
    <w:lvl w:ilvl="4" w:tplc="04150003" w:tentative="1">
      <w:start w:val="1"/>
      <w:numFmt w:val="bullet"/>
      <w:lvlText w:val="o"/>
      <w:lvlJc w:val="left"/>
      <w:pPr>
        <w:tabs>
          <w:tab w:val="num" w:pos="3617"/>
        </w:tabs>
        <w:ind w:left="3617" w:hanging="360"/>
      </w:pPr>
      <w:rPr>
        <w:rFonts w:ascii="Courier New" w:hAnsi="Courier New" w:hint="default"/>
      </w:rPr>
    </w:lvl>
    <w:lvl w:ilvl="5" w:tplc="04150005" w:tentative="1">
      <w:start w:val="1"/>
      <w:numFmt w:val="bullet"/>
      <w:lvlText w:val=""/>
      <w:lvlJc w:val="left"/>
      <w:pPr>
        <w:tabs>
          <w:tab w:val="num" w:pos="4337"/>
        </w:tabs>
        <w:ind w:left="4337" w:hanging="360"/>
      </w:pPr>
      <w:rPr>
        <w:rFonts w:ascii="Wingdings" w:hAnsi="Wingdings" w:hint="default"/>
      </w:rPr>
    </w:lvl>
    <w:lvl w:ilvl="6" w:tplc="04150001" w:tentative="1">
      <w:start w:val="1"/>
      <w:numFmt w:val="bullet"/>
      <w:lvlText w:val=""/>
      <w:lvlJc w:val="left"/>
      <w:pPr>
        <w:tabs>
          <w:tab w:val="num" w:pos="5057"/>
        </w:tabs>
        <w:ind w:left="5057" w:hanging="360"/>
      </w:pPr>
      <w:rPr>
        <w:rFonts w:ascii="Symbol" w:hAnsi="Symbol" w:hint="default"/>
      </w:rPr>
    </w:lvl>
    <w:lvl w:ilvl="7" w:tplc="04150003" w:tentative="1">
      <w:start w:val="1"/>
      <w:numFmt w:val="bullet"/>
      <w:lvlText w:val="o"/>
      <w:lvlJc w:val="left"/>
      <w:pPr>
        <w:tabs>
          <w:tab w:val="num" w:pos="5777"/>
        </w:tabs>
        <w:ind w:left="5777" w:hanging="360"/>
      </w:pPr>
      <w:rPr>
        <w:rFonts w:ascii="Courier New" w:hAnsi="Courier New" w:hint="default"/>
      </w:rPr>
    </w:lvl>
    <w:lvl w:ilvl="8" w:tplc="04150005" w:tentative="1">
      <w:start w:val="1"/>
      <w:numFmt w:val="bullet"/>
      <w:lvlText w:val=""/>
      <w:lvlJc w:val="left"/>
      <w:pPr>
        <w:tabs>
          <w:tab w:val="num" w:pos="6497"/>
        </w:tabs>
        <w:ind w:left="6497" w:hanging="360"/>
      </w:pPr>
      <w:rPr>
        <w:rFonts w:ascii="Wingdings" w:hAnsi="Wingdings" w:hint="default"/>
      </w:rPr>
    </w:lvl>
  </w:abstractNum>
  <w:abstractNum w:abstractNumId="1" w15:restartNumberingAfterBreak="0">
    <w:nsid w:val="20EF36C1"/>
    <w:multiLevelType w:val="hybridMultilevel"/>
    <w:tmpl w:val="EF38D1B6"/>
    <w:lvl w:ilvl="0" w:tplc="F07A3152">
      <w:start w:val="1"/>
      <w:numFmt w:val="decimal"/>
      <w:lvlText w:val="%1."/>
      <w:lvlJc w:val="left"/>
      <w:pPr>
        <w:tabs>
          <w:tab w:val="num" w:pos="680"/>
        </w:tabs>
        <w:ind w:left="680" w:hanging="340"/>
      </w:pPr>
      <w:rPr>
        <w:rFonts w:hint="default"/>
      </w:r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2" w15:restartNumberingAfterBreak="0">
    <w:nsid w:val="2120008D"/>
    <w:multiLevelType w:val="hybridMultilevel"/>
    <w:tmpl w:val="8146D26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0D29"/>
    <w:rsid w:val="00047193"/>
    <w:rsid w:val="000577B6"/>
    <w:rsid w:val="000616F6"/>
    <w:rsid w:val="00067533"/>
    <w:rsid w:val="000723F8"/>
    <w:rsid w:val="0007777F"/>
    <w:rsid w:val="00086AD1"/>
    <w:rsid w:val="00096194"/>
    <w:rsid w:val="000A3B93"/>
    <w:rsid w:val="000A40AC"/>
    <w:rsid w:val="000B62F4"/>
    <w:rsid w:val="000C5613"/>
    <w:rsid w:val="000D14B6"/>
    <w:rsid w:val="000D63CB"/>
    <w:rsid w:val="000D6F92"/>
    <w:rsid w:val="000F3442"/>
    <w:rsid w:val="0011142D"/>
    <w:rsid w:val="00114C70"/>
    <w:rsid w:val="00115A43"/>
    <w:rsid w:val="00121D5A"/>
    <w:rsid w:val="00121F24"/>
    <w:rsid w:val="00123A15"/>
    <w:rsid w:val="001437DF"/>
    <w:rsid w:val="00145142"/>
    <w:rsid w:val="00152ACA"/>
    <w:rsid w:val="00161573"/>
    <w:rsid w:val="00172F1D"/>
    <w:rsid w:val="001820F0"/>
    <w:rsid w:val="00185483"/>
    <w:rsid w:val="00185D0A"/>
    <w:rsid w:val="001A74A9"/>
    <w:rsid w:val="001E1374"/>
    <w:rsid w:val="001F3992"/>
    <w:rsid w:val="002231CA"/>
    <w:rsid w:val="002309CF"/>
    <w:rsid w:val="00236566"/>
    <w:rsid w:val="00245F7F"/>
    <w:rsid w:val="002536D2"/>
    <w:rsid w:val="00255FB7"/>
    <w:rsid w:val="00265A6A"/>
    <w:rsid w:val="00275802"/>
    <w:rsid w:val="00282037"/>
    <w:rsid w:val="002828C1"/>
    <w:rsid w:val="00283EE6"/>
    <w:rsid w:val="00293448"/>
    <w:rsid w:val="002A1919"/>
    <w:rsid w:val="002A2D1A"/>
    <w:rsid w:val="002B49BF"/>
    <w:rsid w:val="002B727E"/>
    <w:rsid w:val="002C4C70"/>
    <w:rsid w:val="002C5232"/>
    <w:rsid w:val="002C5685"/>
    <w:rsid w:val="002C63AF"/>
    <w:rsid w:val="002E2240"/>
    <w:rsid w:val="002E2537"/>
    <w:rsid w:val="002E5652"/>
    <w:rsid w:val="002F0C2F"/>
    <w:rsid w:val="00304E2C"/>
    <w:rsid w:val="003051C9"/>
    <w:rsid w:val="003078CF"/>
    <w:rsid w:val="00311CF3"/>
    <w:rsid w:val="00315B5E"/>
    <w:rsid w:val="00316AEC"/>
    <w:rsid w:val="00316DDA"/>
    <w:rsid w:val="00321485"/>
    <w:rsid w:val="0032461B"/>
    <w:rsid w:val="003347EB"/>
    <w:rsid w:val="003413FA"/>
    <w:rsid w:val="00360BCF"/>
    <w:rsid w:val="003656BB"/>
    <w:rsid w:val="003A1EFF"/>
    <w:rsid w:val="003B127C"/>
    <w:rsid w:val="003B43D5"/>
    <w:rsid w:val="003C4C21"/>
    <w:rsid w:val="003E0A24"/>
    <w:rsid w:val="0041127B"/>
    <w:rsid w:val="00416F50"/>
    <w:rsid w:val="00424CC0"/>
    <w:rsid w:val="00434B75"/>
    <w:rsid w:val="0043561B"/>
    <w:rsid w:val="00440D29"/>
    <w:rsid w:val="0044152E"/>
    <w:rsid w:val="0044396F"/>
    <w:rsid w:val="004461D2"/>
    <w:rsid w:val="00450FBF"/>
    <w:rsid w:val="00451F7A"/>
    <w:rsid w:val="0046132F"/>
    <w:rsid w:val="0047048D"/>
    <w:rsid w:val="00482983"/>
    <w:rsid w:val="004B05C8"/>
    <w:rsid w:val="004C49FF"/>
    <w:rsid w:val="004C680B"/>
    <w:rsid w:val="004C7843"/>
    <w:rsid w:val="004D1210"/>
    <w:rsid w:val="004D39D7"/>
    <w:rsid w:val="004E7B99"/>
    <w:rsid w:val="004F0F0D"/>
    <w:rsid w:val="00507861"/>
    <w:rsid w:val="00540F9A"/>
    <w:rsid w:val="00541252"/>
    <w:rsid w:val="00545893"/>
    <w:rsid w:val="00551ED3"/>
    <w:rsid w:val="00575523"/>
    <w:rsid w:val="0057558A"/>
    <w:rsid w:val="00575ED8"/>
    <w:rsid w:val="00580911"/>
    <w:rsid w:val="00580D9B"/>
    <w:rsid w:val="005833A8"/>
    <w:rsid w:val="005864EA"/>
    <w:rsid w:val="00586DA3"/>
    <w:rsid w:val="00590619"/>
    <w:rsid w:val="00591C73"/>
    <w:rsid w:val="005A59A8"/>
    <w:rsid w:val="005B4952"/>
    <w:rsid w:val="005C25E6"/>
    <w:rsid w:val="005E3FB5"/>
    <w:rsid w:val="005F2CFC"/>
    <w:rsid w:val="005F3A24"/>
    <w:rsid w:val="005F5AF6"/>
    <w:rsid w:val="006042B2"/>
    <w:rsid w:val="00605909"/>
    <w:rsid w:val="00611B83"/>
    <w:rsid w:val="00613E2C"/>
    <w:rsid w:val="006166BC"/>
    <w:rsid w:val="00631D76"/>
    <w:rsid w:val="006346CF"/>
    <w:rsid w:val="006348D7"/>
    <w:rsid w:val="00650944"/>
    <w:rsid w:val="00667ABB"/>
    <w:rsid w:val="00670EFC"/>
    <w:rsid w:val="00671B11"/>
    <w:rsid w:val="006735FE"/>
    <w:rsid w:val="00681D85"/>
    <w:rsid w:val="006A0037"/>
    <w:rsid w:val="006B1C20"/>
    <w:rsid w:val="006B5C20"/>
    <w:rsid w:val="006C0716"/>
    <w:rsid w:val="006E0919"/>
    <w:rsid w:val="006E1C24"/>
    <w:rsid w:val="006E5B54"/>
    <w:rsid w:val="006F0FB6"/>
    <w:rsid w:val="00701A93"/>
    <w:rsid w:val="0070750B"/>
    <w:rsid w:val="00726ADE"/>
    <w:rsid w:val="00730749"/>
    <w:rsid w:val="00732E5D"/>
    <w:rsid w:val="007350FA"/>
    <w:rsid w:val="00735220"/>
    <w:rsid w:val="00735A10"/>
    <w:rsid w:val="00735EA0"/>
    <w:rsid w:val="00743B14"/>
    <w:rsid w:val="00743C2B"/>
    <w:rsid w:val="00751758"/>
    <w:rsid w:val="00756ACA"/>
    <w:rsid w:val="0075786F"/>
    <w:rsid w:val="0076188B"/>
    <w:rsid w:val="00761D8E"/>
    <w:rsid w:val="00767F37"/>
    <w:rsid w:val="00776FF1"/>
    <w:rsid w:val="00777C2A"/>
    <w:rsid w:val="007843A6"/>
    <w:rsid w:val="007851FC"/>
    <w:rsid w:val="0079325A"/>
    <w:rsid w:val="007B0B5D"/>
    <w:rsid w:val="007B0C82"/>
    <w:rsid w:val="007C78C3"/>
    <w:rsid w:val="007D0CBD"/>
    <w:rsid w:val="007D5336"/>
    <w:rsid w:val="007E1397"/>
    <w:rsid w:val="007E68E8"/>
    <w:rsid w:val="007F05A4"/>
    <w:rsid w:val="00811F42"/>
    <w:rsid w:val="00816745"/>
    <w:rsid w:val="00824299"/>
    <w:rsid w:val="00833367"/>
    <w:rsid w:val="00836B24"/>
    <w:rsid w:val="008420CE"/>
    <w:rsid w:val="00857F73"/>
    <w:rsid w:val="0087252E"/>
    <w:rsid w:val="00877EC0"/>
    <w:rsid w:val="00882EFC"/>
    <w:rsid w:val="008921C4"/>
    <w:rsid w:val="00894EA8"/>
    <w:rsid w:val="008A2A0E"/>
    <w:rsid w:val="008A694A"/>
    <w:rsid w:val="008B24DD"/>
    <w:rsid w:val="008B36F4"/>
    <w:rsid w:val="008D5ED7"/>
    <w:rsid w:val="008E1D4E"/>
    <w:rsid w:val="008E71FE"/>
    <w:rsid w:val="008F69FE"/>
    <w:rsid w:val="009370E8"/>
    <w:rsid w:val="0094263E"/>
    <w:rsid w:val="009428BA"/>
    <w:rsid w:val="00951E42"/>
    <w:rsid w:val="009538CC"/>
    <w:rsid w:val="00954EDD"/>
    <w:rsid w:val="009554D3"/>
    <w:rsid w:val="00960A0C"/>
    <w:rsid w:val="00963B6F"/>
    <w:rsid w:val="0096535A"/>
    <w:rsid w:val="009706F4"/>
    <w:rsid w:val="00986C29"/>
    <w:rsid w:val="009A4ACE"/>
    <w:rsid w:val="009B5E2B"/>
    <w:rsid w:val="009C5AEE"/>
    <w:rsid w:val="009D26CD"/>
    <w:rsid w:val="009D69FE"/>
    <w:rsid w:val="00A01BEB"/>
    <w:rsid w:val="00A03703"/>
    <w:rsid w:val="00A248D1"/>
    <w:rsid w:val="00A40515"/>
    <w:rsid w:val="00A5457A"/>
    <w:rsid w:val="00A67F2D"/>
    <w:rsid w:val="00A75FE5"/>
    <w:rsid w:val="00A914A5"/>
    <w:rsid w:val="00A9727D"/>
    <w:rsid w:val="00A97912"/>
    <w:rsid w:val="00AA4377"/>
    <w:rsid w:val="00AA508F"/>
    <w:rsid w:val="00AE1751"/>
    <w:rsid w:val="00AE5522"/>
    <w:rsid w:val="00AE7FE4"/>
    <w:rsid w:val="00AF0CD6"/>
    <w:rsid w:val="00AF70CB"/>
    <w:rsid w:val="00B052EE"/>
    <w:rsid w:val="00B35863"/>
    <w:rsid w:val="00B35E9C"/>
    <w:rsid w:val="00B46522"/>
    <w:rsid w:val="00B52782"/>
    <w:rsid w:val="00B57D18"/>
    <w:rsid w:val="00B619BF"/>
    <w:rsid w:val="00B65D69"/>
    <w:rsid w:val="00B6625B"/>
    <w:rsid w:val="00B70392"/>
    <w:rsid w:val="00B7421C"/>
    <w:rsid w:val="00B76C18"/>
    <w:rsid w:val="00B86BFC"/>
    <w:rsid w:val="00B971CA"/>
    <w:rsid w:val="00BA31F1"/>
    <w:rsid w:val="00BB6BED"/>
    <w:rsid w:val="00BC319D"/>
    <w:rsid w:val="00C048BE"/>
    <w:rsid w:val="00C23493"/>
    <w:rsid w:val="00C27396"/>
    <w:rsid w:val="00C30856"/>
    <w:rsid w:val="00C44CF5"/>
    <w:rsid w:val="00C70465"/>
    <w:rsid w:val="00C7276C"/>
    <w:rsid w:val="00C7319D"/>
    <w:rsid w:val="00C903DF"/>
    <w:rsid w:val="00C9436F"/>
    <w:rsid w:val="00CA290B"/>
    <w:rsid w:val="00CB7797"/>
    <w:rsid w:val="00CB7DFA"/>
    <w:rsid w:val="00CC0DCB"/>
    <w:rsid w:val="00CC7CFC"/>
    <w:rsid w:val="00CD1714"/>
    <w:rsid w:val="00CF3E96"/>
    <w:rsid w:val="00D011A8"/>
    <w:rsid w:val="00D12CDF"/>
    <w:rsid w:val="00D26019"/>
    <w:rsid w:val="00D329FF"/>
    <w:rsid w:val="00D36DCA"/>
    <w:rsid w:val="00D4742A"/>
    <w:rsid w:val="00D514BF"/>
    <w:rsid w:val="00D565F3"/>
    <w:rsid w:val="00D60C94"/>
    <w:rsid w:val="00D6443D"/>
    <w:rsid w:val="00D8071B"/>
    <w:rsid w:val="00D90341"/>
    <w:rsid w:val="00D91394"/>
    <w:rsid w:val="00DC233E"/>
    <w:rsid w:val="00DC630B"/>
    <w:rsid w:val="00DD4033"/>
    <w:rsid w:val="00DE46DD"/>
    <w:rsid w:val="00DE598E"/>
    <w:rsid w:val="00DF19E3"/>
    <w:rsid w:val="00E05593"/>
    <w:rsid w:val="00E07508"/>
    <w:rsid w:val="00E075BB"/>
    <w:rsid w:val="00E21E60"/>
    <w:rsid w:val="00E25E57"/>
    <w:rsid w:val="00E329DD"/>
    <w:rsid w:val="00E579D5"/>
    <w:rsid w:val="00E60976"/>
    <w:rsid w:val="00E717E6"/>
    <w:rsid w:val="00E7352D"/>
    <w:rsid w:val="00E73EB2"/>
    <w:rsid w:val="00E74E73"/>
    <w:rsid w:val="00E84016"/>
    <w:rsid w:val="00E861B9"/>
    <w:rsid w:val="00EB7B98"/>
    <w:rsid w:val="00ED3156"/>
    <w:rsid w:val="00ED6844"/>
    <w:rsid w:val="00EE7C55"/>
    <w:rsid w:val="00EF0256"/>
    <w:rsid w:val="00EF15AC"/>
    <w:rsid w:val="00F14ACC"/>
    <w:rsid w:val="00F22657"/>
    <w:rsid w:val="00F27620"/>
    <w:rsid w:val="00F374AB"/>
    <w:rsid w:val="00F42307"/>
    <w:rsid w:val="00F4236F"/>
    <w:rsid w:val="00F4789F"/>
    <w:rsid w:val="00F47AE5"/>
    <w:rsid w:val="00F53089"/>
    <w:rsid w:val="00F5329C"/>
    <w:rsid w:val="00F54522"/>
    <w:rsid w:val="00F54F67"/>
    <w:rsid w:val="00F63EA4"/>
    <w:rsid w:val="00F65747"/>
    <w:rsid w:val="00F6742A"/>
    <w:rsid w:val="00F82446"/>
    <w:rsid w:val="00FB23C4"/>
    <w:rsid w:val="00FD026D"/>
    <w:rsid w:val="00FF1B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98517"/>
  <w15:chartTrackingRefBased/>
  <w15:docId w15:val="{C83ADC80-0C59-4331-979D-7150EF7C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rsid w:val="00E73EB2"/>
    <w:pPr>
      <w:keepNext/>
      <w:outlineLvl w:val="0"/>
    </w:pPr>
    <w:rPr>
      <w:b/>
      <w:bCs/>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rzypisudolnego">
    <w:name w:val="footnote text"/>
    <w:basedOn w:val="Normalny"/>
    <w:link w:val="TekstprzypisudolnegoZnak"/>
    <w:semiHidden/>
    <w:rsid w:val="00185D0A"/>
    <w:rPr>
      <w:sz w:val="20"/>
      <w:szCs w:val="20"/>
    </w:rPr>
  </w:style>
  <w:style w:type="character" w:styleId="Odwoanieprzypisudolnego">
    <w:name w:val="footnote reference"/>
    <w:aliases w:val="Footnote symbol,Footnote"/>
    <w:semiHidden/>
    <w:rsid w:val="00185D0A"/>
    <w:rPr>
      <w:vertAlign w:val="superscript"/>
    </w:rPr>
  </w:style>
  <w:style w:type="character" w:styleId="Hipercze">
    <w:name w:val="Hyperlink"/>
    <w:rsid w:val="00185D0A"/>
    <w:rPr>
      <w:color w:val="0000FF"/>
      <w:u w:val="single"/>
    </w:rPr>
  </w:style>
  <w:style w:type="character" w:styleId="UyteHipercze">
    <w:name w:val="FollowedHyperlink"/>
    <w:rsid w:val="00282037"/>
    <w:rPr>
      <w:color w:val="800080"/>
      <w:u w:val="single"/>
    </w:rPr>
  </w:style>
  <w:style w:type="character" w:customStyle="1" w:styleId="TekstprzypisudolnegoZnak">
    <w:name w:val="Tekst przypisu dolnego Znak"/>
    <w:link w:val="Tekstprzypisudolnego"/>
    <w:rsid w:val="00954EDD"/>
    <w:rPr>
      <w:lang w:val="pl-PL" w:eastAsia="pl-PL" w:bidi="ar-SA"/>
    </w:rPr>
  </w:style>
  <w:style w:type="paragraph" w:styleId="NormalnyWeb">
    <w:name w:val="Normal (Web)"/>
    <w:basedOn w:val="Normalny"/>
    <w:rsid w:val="004C49FF"/>
    <w:pPr>
      <w:spacing w:before="100" w:beforeAutospacing="1" w:after="100" w:afterAutospacing="1"/>
    </w:pPr>
    <w:rPr>
      <w:rFonts w:ascii="Arial Unicode MS" w:eastAsia="Arial Unicode MS" w:hAnsi="Arial Unicode MS" w:cs="Arial Unicode MS"/>
    </w:rPr>
  </w:style>
  <w:style w:type="paragraph" w:styleId="Tekstpodstawowy">
    <w:name w:val="Body Text"/>
    <w:basedOn w:val="Normalny"/>
    <w:rsid w:val="00C7319D"/>
    <w:pPr>
      <w:suppressAutoHyphens/>
      <w:jc w:val="both"/>
    </w:pPr>
    <w:rPr>
      <w:szCs w:val="20"/>
      <w:lang w:eastAsia="ar-SA"/>
    </w:rPr>
  </w:style>
  <w:style w:type="paragraph" w:styleId="Nagwek">
    <w:name w:val="header"/>
    <w:basedOn w:val="Normalny"/>
    <w:rsid w:val="006A0037"/>
    <w:pPr>
      <w:tabs>
        <w:tab w:val="center" w:pos="4536"/>
        <w:tab w:val="right" w:pos="9072"/>
      </w:tabs>
    </w:pPr>
  </w:style>
  <w:style w:type="character" w:styleId="Numerstrony">
    <w:name w:val="page number"/>
    <w:basedOn w:val="Domylnaczcionkaakapitu"/>
    <w:rsid w:val="006A0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5643</Words>
  <Characters>33860</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Technologie informacyjno komunikacyjne w procesach edukacyjnych</vt:lpstr>
    </vt:vector>
  </TitlesOfParts>
  <Company>KMITI</Company>
  <LinksUpToDate>false</LinksUpToDate>
  <CharactersWithSpaces>39425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Technologie informacyjno komunikacyjne w procesach edukacyjnych</dc:title>
  <dc:subject/>
  <dc:creator>Jacek</dc:creator>
  <cp:keywords/>
  <cp:lastModifiedBy>User</cp:lastModifiedBy>
  <cp:revision>2</cp:revision>
  <cp:lastPrinted>2011-02-20T12:05:00Z</cp:lastPrinted>
  <dcterms:created xsi:type="dcterms:W3CDTF">2017-06-09T10:45:00Z</dcterms:created>
  <dcterms:modified xsi:type="dcterms:W3CDTF">2017-06-09T10:45:00Z</dcterms:modified>
</cp:coreProperties>
</file>